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F9487" w14:textId="2B20E116" w:rsidR="00874FE8" w:rsidRPr="004560F5" w:rsidRDefault="00874FE8" w:rsidP="00874FE8">
      <w:pPr>
        <w:tabs>
          <w:tab w:val="left" w:pos="1985"/>
        </w:tabs>
        <w:spacing w:after="0"/>
        <w:jc w:val="both"/>
        <w:rPr>
          <w:rFonts w:ascii="Arial" w:hAnsi="Arial" w:cs="Arial"/>
          <w:b/>
          <w:sz w:val="24"/>
          <w:lang w:val="en-US"/>
        </w:rPr>
      </w:pPr>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R1-18</w:t>
      </w:r>
      <w:r>
        <w:rPr>
          <w:rFonts w:ascii="Arial" w:hAnsi="Arial" w:cs="Arial"/>
          <w:b/>
          <w:sz w:val="24"/>
          <w:lang w:val="en-US"/>
        </w:rPr>
        <w:t>12</w:t>
      </w:r>
      <w:r>
        <w:rPr>
          <w:rFonts w:ascii="Arial" w:hAnsi="Arial" w:cs="Arial"/>
          <w:b/>
          <w:sz w:val="24"/>
          <w:lang w:val="en-US"/>
        </w:rPr>
        <w:t>508</w:t>
      </w:r>
    </w:p>
    <w:p w14:paraId="33B1CA7F" w14:textId="77777777" w:rsidR="00874FE8" w:rsidRDefault="00874FE8" w:rsidP="00874FE8">
      <w:pPr>
        <w:tabs>
          <w:tab w:val="left" w:pos="1985"/>
        </w:tabs>
        <w:spacing w:after="0"/>
        <w:jc w:val="both"/>
        <w:rPr>
          <w:rFonts w:ascii="Arial" w:hAnsi="Arial" w:cs="Arial"/>
          <w:b/>
          <w:sz w:val="24"/>
          <w:lang w:val="en-US"/>
        </w:rPr>
      </w:pPr>
      <w:r w:rsidRPr="00075776">
        <w:rPr>
          <w:rFonts w:ascii="Arial" w:hAnsi="Arial" w:cs="Arial"/>
          <w:b/>
          <w:sz w:val="24"/>
          <w:lang w:val="en-US"/>
        </w:rPr>
        <w:t>Spokane, USA, November 12th – 16th, 2018</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3218AD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32E8">
        <w:rPr>
          <w:rFonts w:ascii="Arial" w:eastAsia="Malgun Gothic" w:hAnsi="Arial" w:cs="Arial"/>
          <w:b/>
          <w:sz w:val="24"/>
          <w:lang w:val="en-US" w:eastAsia="ko-KR"/>
        </w:rPr>
        <w:t xml:space="preserve">On </w:t>
      </w:r>
      <w:r w:rsidR="00A65744">
        <w:rPr>
          <w:rFonts w:ascii="Arial" w:eastAsia="Malgun Gothic" w:hAnsi="Arial" w:cs="Arial"/>
          <w:b/>
          <w:sz w:val="24"/>
          <w:lang w:val="en-US" w:eastAsia="ko-KR"/>
        </w:rPr>
        <w:t>Full Power Uplink Transmission</w:t>
      </w:r>
    </w:p>
    <w:p w14:paraId="442797E2" w14:textId="1262C48B"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w:t>
      </w:r>
      <w:r w:rsidR="00A65744">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5DF0A384" w:rsidR="009A0886" w:rsidRDefault="001A6756" w:rsidP="00026770">
      <w:pPr>
        <w:ind w:firstLine="284"/>
        <w:jc w:val="both"/>
        <w:rPr>
          <w:sz w:val="22"/>
          <w:szCs w:val="22"/>
          <w:lang w:eastAsia="zh-CN"/>
        </w:rPr>
      </w:pPr>
      <w:r>
        <w:rPr>
          <w:sz w:val="22"/>
          <w:szCs w:val="22"/>
          <w:lang w:eastAsia="zh-CN"/>
        </w:rPr>
        <w:t xml:space="preserve">In </w:t>
      </w:r>
      <w:r w:rsidR="00DB4146">
        <w:rPr>
          <w:sz w:val="22"/>
          <w:szCs w:val="22"/>
          <w:lang w:eastAsia="zh-CN"/>
        </w:rPr>
        <w:t>RAN1 #94</w:t>
      </w:r>
      <w:r w:rsidR="00DB4146">
        <w:rPr>
          <w:rFonts w:hint="eastAsia"/>
          <w:sz w:val="22"/>
          <w:szCs w:val="22"/>
          <w:lang w:eastAsia="zh-CN"/>
        </w:rPr>
        <w:t>b me</w:t>
      </w:r>
      <w:r w:rsidR="00DB4146">
        <w:rPr>
          <w:sz w:val="22"/>
          <w:szCs w:val="22"/>
          <w:lang w:eastAsia="zh-CN"/>
        </w:rPr>
        <w:t>eting, the following on full power uplink transmission has been agreed</w:t>
      </w:r>
      <w:r w:rsidR="001D32E8">
        <w:rPr>
          <w:sz w:val="22"/>
          <w:szCs w:val="22"/>
          <w:lang w:eastAsia="zh-CN"/>
        </w:rPr>
        <w:t>.</w:t>
      </w:r>
    </w:p>
    <w:p w14:paraId="53EFC1D8" w14:textId="742D14B4" w:rsidR="001D32E8" w:rsidRDefault="001D32E8" w:rsidP="00026770">
      <w:pPr>
        <w:ind w:firstLine="284"/>
        <w:jc w:val="both"/>
        <w:rPr>
          <w:sz w:val="22"/>
          <w:szCs w:val="22"/>
          <w:lang w:eastAsia="zh-CN"/>
        </w:rPr>
      </w:pPr>
      <w:r w:rsidRPr="001D32E8">
        <w:rPr>
          <w:noProof/>
          <w:sz w:val="22"/>
          <w:szCs w:val="22"/>
          <w:lang w:val="en-US" w:eastAsia="zh-CN"/>
        </w:rPr>
        <mc:AlternateContent>
          <mc:Choice Requires="wps">
            <w:drawing>
              <wp:inline distT="0" distB="0" distL="0" distR="0" wp14:anchorId="6E7505BF" wp14:editId="50139D6B">
                <wp:extent cx="6225540" cy="1404620"/>
                <wp:effectExtent l="0" t="0" r="2286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404620"/>
                        </a:xfrm>
                        <a:prstGeom prst="rect">
                          <a:avLst/>
                        </a:prstGeom>
                        <a:solidFill>
                          <a:srgbClr val="FFFFFF"/>
                        </a:solidFill>
                        <a:ln w="9525">
                          <a:solidFill>
                            <a:srgbClr val="000000"/>
                          </a:solidFill>
                          <a:miter lim="800000"/>
                          <a:headEnd/>
                          <a:tailEnd/>
                        </a:ln>
                      </wps:spPr>
                      <wps:txbx>
                        <w:txbxContent>
                          <w:p w14:paraId="3C810EB4" w14:textId="77777777" w:rsidR="00DB4146" w:rsidRPr="00B20CFE" w:rsidRDefault="00DB4146" w:rsidP="00DB4146">
                            <w:pPr>
                              <w:rPr>
                                <w:b/>
                                <w:highlight w:val="green"/>
                              </w:rPr>
                            </w:pPr>
                            <w:r w:rsidRPr="00B20CFE">
                              <w:rPr>
                                <w:b/>
                                <w:highlight w:val="green"/>
                              </w:rPr>
                              <w:t>Agreement</w:t>
                            </w:r>
                          </w:p>
                          <w:p w14:paraId="3E1DD380" w14:textId="77777777" w:rsidR="00DB4146" w:rsidRPr="00B20CFE" w:rsidRDefault="00DB4146" w:rsidP="00DB4146">
                            <w:r w:rsidRPr="00B20CFE">
                              <w:t>Consider the following potential solutions and other solutions (such as combination of the solutions below) for</w:t>
                            </w:r>
                            <w:r w:rsidRPr="00B20CFE">
                              <w:rPr>
                                <w:rFonts w:hint="eastAsia"/>
                              </w:rPr>
                              <w:t xml:space="preserve"> </w:t>
                            </w:r>
                            <w:r w:rsidRPr="00B20CFE">
                              <w:t>UL full power transmission. Decision will be made in RAN1#95:</w:t>
                            </w:r>
                          </w:p>
                          <w:p w14:paraId="1947B39D" w14:textId="77777777" w:rsidR="00DB4146" w:rsidRPr="00B20CFE" w:rsidRDefault="00DB4146" w:rsidP="00DB4146">
                            <w:r w:rsidRPr="00B20CFE">
                              <w:t>Option 1: Refinement/adjustment of UL codebook is supported</w:t>
                            </w:r>
                          </w:p>
                          <w:p w14:paraId="6EC246E7" w14:textId="77777777" w:rsidR="00DB4146" w:rsidRPr="00B20CFE" w:rsidRDefault="00DB4146" w:rsidP="00DB4146">
                            <w:pPr>
                              <w:numPr>
                                <w:ilvl w:val="1"/>
                                <w:numId w:val="61"/>
                              </w:numPr>
                              <w:overflowPunct/>
                              <w:autoSpaceDE/>
                              <w:autoSpaceDN/>
                              <w:adjustRightInd/>
                              <w:spacing w:after="0"/>
                              <w:ind w:left="800"/>
                              <w:textAlignment w:val="auto"/>
                            </w:pPr>
                            <w:r w:rsidRPr="00B20CFE">
                              <w:t>1-1: Support a new codebookSubse</w:t>
                            </w:r>
                            <w:bookmarkStart w:id="0" w:name="_GoBack"/>
                            <w:bookmarkEnd w:id="0"/>
                            <w:r w:rsidRPr="00B20CFE">
                              <w:t>t for non-coherent and partial-coherent transmission capable UEs</w:t>
                            </w:r>
                          </w:p>
                          <w:p w14:paraId="2E2706F4" w14:textId="77777777" w:rsidR="00DB4146" w:rsidRPr="00B20CFE" w:rsidRDefault="00DB4146" w:rsidP="00DB4146">
                            <w:pPr>
                              <w:numPr>
                                <w:ilvl w:val="1"/>
                                <w:numId w:val="61"/>
                              </w:numPr>
                              <w:overflowPunct/>
                              <w:autoSpaceDE/>
                              <w:autoSpaceDN/>
                              <w:adjustRightInd/>
                              <w:spacing w:after="0"/>
                              <w:ind w:left="800"/>
                              <w:textAlignment w:val="auto"/>
                            </w:pPr>
                            <w:r w:rsidRPr="00B20CFE">
                              <w:t>1-2: Introduce additional scaling factor for uplink codebook</w:t>
                            </w:r>
                          </w:p>
                          <w:p w14:paraId="2A427C02" w14:textId="77777777" w:rsidR="00DB4146" w:rsidRPr="00B20CFE" w:rsidRDefault="00DB4146" w:rsidP="00DB4146">
                            <w:r w:rsidRPr="00B20CFE">
                              <w:t>Option 2: UE transparently apply a small cyclic or linear delay</w:t>
                            </w:r>
                          </w:p>
                          <w:p w14:paraId="539C2980" w14:textId="77777777" w:rsidR="00DB4146" w:rsidRPr="00B20CFE" w:rsidRDefault="00DB4146" w:rsidP="00DB4146">
                            <w:r w:rsidRPr="00B20CFE">
                              <w:t>Option 3: Power control mechanism to be modified to support UL full power transmission without precluding the use of full rated PA(s)</w:t>
                            </w:r>
                          </w:p>
                          <w:p w14:paraId="28F0E5FF" w14:textId="77777777" w:rsidR="00DB4146" w:rsidRPr="00B20CFE" w:rsidRDefault="00DB4146" w:rsidP="00DB4146">
                            <w:pPr>
                              <w:numPr>
                                <w:ilvl w:val="1"/>
                                <w:numId w:val="61"/>
                              </w:numPr>
                              <w:overflowPunct/>
                              <w:autoSpaceDE/>
                              <w:autoSpaceDN/>
                              <w:adjustRightInd/>
                              <w:spacing w:after="0"/>
                              <w:ind w:left="800"/>
                              <w:textAlignment w:val="auto"/>
                            </w:pPr>
                            <w:r w:rsidRPr="00B20CFE">
                              <w:t>Note: Full rated PA refers to a PA having power not lower than that of the power class</w:t>
                            </w:r>
                          </w:p>
                          <w:p w14:paraId="13FB694D" w14:textId="4ACE15D3" w:rsidR="009B316A" w:rsidRPr="00401C76" w:rsidRDefault="00DB4146" w:rsidP="0067690C">
                            <w:pPr>
                              <w:rPr>
                                <w:lang w:eastAsia="ko-KR"/>
                              </w:rPr>
                            </w:pPr>
                            <w:r w:rsidRPr="00B20CFE">
                              <w:t>Option 4: Up to UE implementation (no specification impact)</w:t>
                            </w:r>
                          </w:p>
                        </w:txbxContent>
                      </wps:txbx>
                      <wps:bodyPr rot="0" vert="horz" wrap="square" lIns="91440" tIns="45720" rIns="91440" bIns="45720" anchor="t" anchorCtr="0">
                        <a:spAutoFit/>
                      </wps:bodyPr>
                    </wps:wsp>
                  </a:graphicData>
                </a:graphic>
              </wp:inline>
            </w:drawing>
          </mc:Choice>
          <mc:Fallback>
            <w:pict>
              <v:shapetype w14:anchorId="6E7505BF" id="_x0000_t202" coordsize="21600,21600" o:spt="202" path="m,l,21600r21600,l21600,xe">
                <v:stroke joinstyle="miter"/>
                <v:path gradientshapeok="t" o:connecttype="rect"/>
              </v:shapetype>
              <v:shape id="Text Box 2" o:spid="_x0000_s1026" type="#_x0000_t202" style="width:49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ag5Iw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">
                <v:textbox style="mso-fit-shape-to-text:t">
                  <w:txbxContent>
                    <w:p w14:paraId="3C810EB4" w14:textId="77777777" w:rsidR="00DB4146" w:rsidRPr="00B20CFE" w:rsidRDefault="00DB4146" w:rsidP="00DB4146">
                      <w:pPr>
                        <w:rPr>
                          <w:b/>
                          <w:highlight w:val="green"/>
                        </w:rPr>
                      </w:pPr>
                      <w:r w:rsidRPr="00B20CFE">
                        <w:rPr>
                          <w:b/>
                          <w:highlight w:val="green"/>
                        </w:rPr>
                        <w:t>Agreement</w:t>
                      </w:r>
                    </w:p>
                    <w:p w14:paraId="3E1DD380" w14:textId="77777777" w:rsidR="00DB4146" w:rsidRPr="00B20CFE" w:rsidRDefault="00DB4146" w:rsidP="00DB4146">
                      <w:r w:rsidRPr="00B20CFE">
                        <w:t>Consider the following potential solutions and other solutions (such as combination of the solutions below) for</w:t>
                      </w:r>
                      <w:r w:rsidRPr="00B20CFE">
                        <w:rPr>
                          <w:rFonts w:hint="eastAsia"/>
                        </w:rPr>
                        <w:t xml:space="preserve"> </w:t>
                      </w:r>
                      <w:r w:rsidRPr="00B20CFE">
                        <w:t>UL full power transmission. Decision will be made in RAN1#95:</w:t>
                      </w:r>
                    </w:p>
                    <w:p w14:paraId="1947B39D" w14:textId="77777777" w:rsidR="00DB4146" w:rsidRPr="00B20CFE" w:rsidRDefault="00DB4146" w:rsidP="00DB4146">
                      <w:r w:rsidRPr="00B20CFE">
                        <w:t>Option 1: Refinement/adjustment of UL codebook is supported</w:t>
                      </w:r>
                    </w:p>
                    <w:p w14:paraId="6EC246E7" w14:textId="77777777" w:rsidR="00DB4146" w:rsidRPr="00B20CFE" w:rsidRDefault="00DB4146" w:rsidP="00DB4146">
                      <w:pPr>
                        <w:numPr>
                          <w:ilvl w:val="1"/>
                          <w:numId w:val="61"/>
                        </w:numPr>
                        <w:overflowPunct/>
                        <w:autoSpaceDE/>
                        <w:autoSpaceDN/>
                        <w:adjustRightInd/>
                        <w:spacing w:after="0"/>
                        <w:ind w:left="800"/>
                        <w:textAlignment w:val="auto"/>
                      </w:pPr>
                      <w:r w:rsidRPr="00B20CFE">
                        <w:t>1-1: Support a new codebookSubse</w:t>
                      </w:r>
                      <w:bookmarkStart w:id="1" w:name="_GoBack"/>
                      <w:bookmarkEnd w:id="1"/>
                      <w:r w:rsidRPr="00B20CFE">
                        <w:t>t for non-coherent and partial-coherent transmission capable UEs</w:t>
                      </w:r>
                    </w:p>
                    <w:p w14:paraId="2E2706F4" w14:textId="77777777" w:rsidR="00DB4146" w:rsidRPr="00B20CFE" w:rsidRDefault="00DB4146" w:rsidP="00DB4146">
                      <w:pPr>
                        <w:numPr>
                          <w:ilvl w:val="1"/>
                          <w:numId w:val="61"/>
                        </w:numPr>
                        <w:overflowPunct/>
                        <w:autoSpaceDE/>
                        <w:autoSpaceDN/>
                        <w:adjustRightInd/>
                        <w:spacing w:after="0"/>
                        <w:ind w:left="800"/>
                        <w:textAlignment w:val="auto"/>
                      </w:pPr>
                      <w:r w:rsidRPr="00B20CFE">
                        <w:t>1-2: Introduce additional scaling factor for uplink codebook</w:t>
                      </w:r>
                    </w:p>
                    <w:p w14:paraId="2A427C02" w14:textId="77777777" w:rsidR="00DB4146" w:rsidRPr="00B20CFE" w:rsidRDefault="00DB4146" w:rsidP="00DB4146">
                      <w:r w:rsidRPr="00B20CFE">
                        <w:t>Option 2: UE transparently apply a small cyclic or linear delay</w:t>
                      </w:r>
                    </w:p>
                    <w:p w14:paraId="539C2980" w14:textId="77777777" w:rsidR="00DB4146" w:rsidRPr="00B20CFE" w:rsidRDefault="00DB4146" w:rsidP="00DB4146">
                      <w:r w:rsidRPr="00B20CFE">
                        <w:t>Option 3: Power control mechanism to be modified to support UL full power transmission without precluding the use of full rated PA(s)</w:t>
                      </w:r>
                    </w:p>
                    <w:p w14:paraId="28F0E5FF" w14:textId="77777777" w:rsidR="00DB4146" w:rsidRPr="00B20CFE" w:rsidRDefault="00DB4146" w:rsidP="00DB4146">
                      <w:pPr>
                        <w:numPr>
                          <w:ilvl w:val="1"/>
                          <w:numId w:val="61"/>
                        </w:numPr>
                        <w:overflowPunct/>
                        <w:autoSpaceDE/>
                        <w:autoSpaceDN/>
                        <w:adjustRightInd/>
                        <w:spacing w:after="0"/>
                        <w:ind w:left="800"/>
                        <w:textAlignment w:val="auto"/>
                      </w:pPr>
                      <w:r w:rsidRPr="00B20CFE">
                        <w:t>Note: Full rated PA refers to a PA having power not lower than that of the power class</w:t>
                      </w:r>
                    </w:p>
                    <w:p w14:paraId="13FB694D" w14:textId="4ACE15D3" w:rsidR="009B316A" w:rsidRPr="00401C76" w:rsidRDefault="00DB4146" w:rsidP="0067690C">
                      <w:pPr>
                        <w:rPr>
                          <w:lang w:eastAsia="ko-KR"/>
                        </w:rPr>
                      </w:pPr>
                      <w:r w:rsidRPr="00B20CFE">
                        <w:t>Option 4: Up to UE implementation (no specification impact)</w:t>
                      </w:r>
                    </w:p>
                  </w:txbxContent>
                </v:textbox>
                <w10:anchorlock/>
              </v:shape>
            </w:pict>
          </mc:Fallback>
        </mc:AlternateContent>
      </w:r>
    </w:p>
    <w:p w14:paraId="28D0451C" w14:textId="1699A191" w:rsidR="00A0767A" w:rsidRDefault="008A7CE5" w:rsidP="00026770">
      <w:pPr>
        <w:ind w:firstLine="284"/>
        <w:jc w:val="both"/>
        <w:rPr>
          <w:sz w:val="22"/>
          <w:szCs w:val="22"/>
          <w:lang w:eastAsia="zh-CN"/>
        </w:rPr>
      </w:pPr>
      <w:r>
        <w:rPr>
          <w:sz w:val="22"/>
          <w:szCs w:val="22"/>
          <w:lang w:eastAsia="zh-CN"/>
        </w:rPr>
        <w:t xml:space="preserve">In this contribution, we provide some discussions on </w:t>
      </w:r>
      <w:r w:rsidR="00A65744">
        <w:rPr>
          <w:sz w:val="22"/>
          <w:szCs w:val="22"/>
          <w:lang w:eastAsia="zh-CN"/>
        </w:rPr>
        <w:t>enhancements on uplink full power transmission</w:t>
      </w:r>
      <w:r w:rsidR="00015B2E">
        <w:rPr>
          <w:sz w:val="22"/>
          <w:szCs w:val="22"/>
          <w:lang w:eastAsia="zh-CN"/>
        </w:rPr>
        <w:t>.</w:t>
      </w:r>
    </w:p>
    <w:p w14:paraId="58F80269" w14:textId="191FC8EA" w:rsidR="00332158" w:rsidRPr="00332158" w:rsidRDefault="00A65744" w:rsidP="00332158">
      <w:pPr>
        <w:pStyle w:val="Heading1"/>
        <w:numPr>
          <w:ilvl w:val="0"/>
          <w:numId w:val="5"/>
        </w:numPr>
        <w:pBdr>
          <w:top w:val="single" w:sz="12" w:space="4" w:color="auto"/>
        </w:pBdr>
        <w:rPr>
          <w:rFonts w:cs="Arial"/>
          <w:lang w:val="en-US"/>
        </w:rPr>
      </w:pPr>
      <w:r>
        <w:rPr>
          <w:rFonts w:cs="Arial"/>
          <w:lang w:val="en-US"/>
        </w:rPr>
        <w:t>Discussion</w:t>
      </w:r>
    </w:p>
    <w:p w14:paraId="52F56AD9" w14:textId="6CFBDB8E" w:rsidR="00A65744" w:rsidRDefault="00886FC5" w:rsidP="00A65744">
      <w:pPr>
        <w:ind w:firstLine="284"/>
        <w:jc w:val="both"/>
        <w:rPr>
          <w:sz w:val="22"/>
          <w:szCs w:val="22"/>
        </w:rPr>
      </w:pPr>
      <w:r>
        <w:rPr>
          <w:sz w:val="22"/>
          <w:szCs w:val="22"/>
        </w:rPr>
        <w:t xml:space="preserve">In Rel-15, </w:t>
      </w:r>
      <w:r w:rsidR="00A65744">
        <w:rPr>
          <w:sz w:val="22"/>
          <w:szCs w:val="22"/>
        </w:rPr>
        <w:t>for uplink codebook based transmission, the precoders for full-coherent, partial-coherent and non-coherent transmission have been defined. For partial-coherent and non-coherent transmission</w:t>
      </w:r>
      <w:r w:rsidR="009B316A">
        <w:rPr>
          <w:sz w:val="22"/>
          <w:szCs w:val="22"/>
        </w:rPr>
        <w:t xml:space="preserve"> precoders</w:t>
      </w:r>
      <w:r w:rsidR="00A65744">
        <w:rPr>
          <w:sz w:val="22"/>
          <w:szCs w:val="22"/>
        </w:rPr>
        <w:t xml:space="preserve">, a scaling factor has been defined to avoid power borrowing between </w:t>
      </w:r>
      <w:r w:rsidR="00DA23BC">
        <w:rPr>
          <w:sz w:val="22"/>
          <w:szCs w:val="22"/>
        </w:rPr>
        <w:t xml:space="preserve">UE </w:t>
      </w:r>
      <w:r w:rsidR="00A65744">
        <w:rPr>
          <w:sz w:val="22"/>
          <w:szCs w:val="22"/>
        </w:rPr>
        <w:t>antenna ports. Then the UE may not be able to reach the maximum transmission power</w:t>
      </w:r>
      <w:r w:rsidR="00DA23BC">
        <w:rPr>
          <w:sz w:val="22"/>
          <w:szCs w:val="22"/>
        </w:rPr>
        <w:t xml:space="preserve"> when </w:t>
      </w:r>
      <w:r w:rsidR="009B316A">
        <w:rPr>
          <w:sz w:val="22"/>
          <w:szCs w:val="22"/>
        </w:rPr>
        <w:t xml:space="preserve">the corresponding </w:t>
      </w:r>
      <w:r w:rsidR="00DA23BC">
        <w:rPr>
          <w:sz w:val="22"/>
          <w:szCs w:val="22"/>
        </w:rPr>
        <w:t>partial-coherent and non-coherent precoders are selected for the UL transmission</w:t>
      </w:r>
      <w:r w:rsidR="00A65744">
        <w:rPr>
          <w:sz w:val="22"/>
          <w:szCs w:val="22"/>
        </w:rPr>
        <w:t>.</w:t>
      </w:r>
    </w:p>
    <w:p w14:paraId="6E0FDFDD" w14:textId="68391D0F" w:rsidR="00A65744" w:rsidRDefault="00A65744" w:rsidP="00A65744">
      <w:pPr>
        <w:ind w:firstLine="284"/>
        <w:jc w:val="both"/>
        <w:rPr>
          <w:sz w:val="22"/>
          <w:szCs w:val="22"/>
        </w:rPr>
      </w:pPr>
      <w:r>
        <w:rPr>
          <w:sz w:val="22"/>
          <w:szCs w:val="22"/>
        </w:rPr>
        <w:t xml:space="preserve">As shown in </w:t>
      </w:r>
      <w:r w:rsidR="00DA23BC">
        <w:rPr>
          <w:sz w:val="22"/>
          <w:szCs w:val="22"/>
        </w:rPr>
        <w:t xml:space="preserve">Table 1, for </w:t>
      </w:r>
      <w:r>
        <w:rPr>
          <w:sz w:val="22"/>
          <w:szCs w:val="22"/>
        </w:rPr>
        <w:t>2</w:t>
      </w:r>
      <w:r w:rsidR="00DA23BC">
        <w:rPr>
          <w:sz w:val="22"/>
          <w:szCs w:val="22"/>
        </w:rPr>
        <w:t>-</w:t>
      </w:r>
      <w:r>
        <w:rPr>
          <w:sz w:val="22"/>
          <w:szCs w:val="22"/>
        </w:rPr>
        <w:t xml:space="preserve">port codebook, when TPMI </w:t>
      </w:r>
      <w:r w:rsidR="009B316A">
        <w:rPr>
          <w:sz w:val="22"/>
          <w:szCs w:val="22"/>
        </w:rPr>
        <w:t xml:space="preserve">index </w:t>
      </w:r>
      <w:r>
        <w:rPr>
          <w:sz w:val="22"/>
          <w:szCs w:val="22"/>
        </w:rPr>
        <w:t>equals to 0 or 1, there could be 3dB power degradation compared to other precoders</w:t>
      </w:r>
      <w:r w:rsidR="009B316A">
        <w:rPr>
          <w:sz w:val="22"/>
          <w:szCs w:val="22"/>
        </w:rPr>
        <w:t xml:space="preserve"> in the codebook</w:t>
      </w:r>
      <w:r>
        <w:rPr>
          <w:sz w:val="22"/>
          <w:szCs w:val="22"/>
        </w:rPr>
        <w:t>. Then</w:t>
      </w:r>
      <w:r w:rsidR="00DA23BC">
        <w:rPr>
          <w:sz w:val="22"/>
          <w:szCs w:val="22"/>
        </w:rPr>
        <w:t>, in order</w:t>
      </w:r>
      <w:r>
        <w:rPr>
          <w:sz w:val="22"/>
          <w:szCs w:val="22"/>
        </w:rPr>
        <w:t xml:space="preserve"> to support full power transmission, one possible way is to change the scaling factor</w:t>
      </w:r>
      <w:r w:rsidR="00DA23BC">
        <w:rPr>
          <w:sz w:val="22"/>
          <w:szCs w:val="22"/>
        </w:rPr>
        <w:t xml:space="preserve"> for the corresponding </w:t>
      </w:r>
      <w:r w:rsidR="009B316A">
        <w:rPr>
          <w:sz w:val="22"/>
          <w:szCs w:val="22"/>
        </w:rPr>
        <w:t>precoders</w:t>
      </w:r>
      <w:r>
        <w:rPr>
          <w:sz w:val="22"/>
          <w:szCs w:val="22"/>
        </w:rPr>
        <w:t>.</w:t>
      </w:r>
    </w:p>
    <w:p w14:paraId="31020247" w14:textId="1DCA6606" w:rsidR="00B80D06" w:rsidRPr="00B80D06" w:rsidRDefault="00B80D06" w:rsidP="002116F5">
      <w:pPr>
        <w:spacing w:after="0"/>
        <w:ind w:firstLine="288"/>
        <w:jc w:val="center"/>
        <w:rPr>
          <w:b/>
          <w:sz w:val="22"/>
          <w:szCs w:val="22"/>
        </w:rPr>
      </w:pPr>
      <w:r w:rsidRPr="00B80D06">
        <w:rPr>
          <w:b/>
          <w:sz w:val="22"/>
          <w:szCs w:val="22"/>
        </w:rPr>
        <w:t>Table 1: 2-port codebook for single-layer transmission in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5"/>
        <w:gridCol w:w="999"/>
        <w:gridCol w:w="906"/>
        <w:gridCol w:w="1039"/>
        <w:gridCol w:w="906"/>
        <w:gridCol w:w="1041"/>
        <w:gridCol w:w="851"/>
        <w:gridCol w:w="1140"/>
      </w:tblGrid>
      <w:tr w:rsidR="00A65744" w14:paraId="33969086" w14:textId="77777777" w:rsidTr="009B316A">
        <w:trPr>
          <w:jc w:val="center"/>
        </w:trPr>
        <w:tc>
          <w:tcPr>
            <w:tcW w:w="1229" w:type="dxa"/>
            <w:shd w:val="clear" w:color="auto" w:fill="auto"/>
          </w:tcPr>
          <w:p w14:paraId="7317A61E" w14:textId="77777777" w:rsidR="00A65744" w:rsidRPr="005B61B2" w:rsidRDefault="00A65744" w:rsidP="009B316A">
            <w:pPr>
              <w:pStyle w:val="TAH"/>
              <w:rPr>
                <w:rFonts w:eastAsia="Batang"/>
              </w:rPr>
            </w:pPr>
            <w:r w:rsidRPr="005B61B2">
              <w:rPr>
                <w:rFonts w:eastAsia="Batang"/>
              </w:rPr>
              <w:t>TPMI index</w:t>
            </w:r>
          </w:p>
        </w:tc>
        <w:tc>
          <w:tcPr>
            <w:tcW w:w="7741" w:type="dxa"/>
            <w:gridSpan w:val="8"/>
            <w:shd w:val="clear" w:color="auto" w:fill="auto"/>
            <w:vAlign w:val="center"/>
          </w:tcPr>
          <w:p w14:paraId="6D4CBA5E" w14:textId="77777777" w:rsidR="00A65744" w:rsidRPr="005B61B2" w:rsidRDefault="00A65744" w:rsidP="009B316A">
            <w:pPr>
              <w:pStyle w:val="TAH"/>
              <w:rPr>
                <w:rFonts w:eastAsia="Batang"/>
              </w:rPr>
            </w:pPr>
            <w:r w:rsidRPr="005B61B2">
              <w:rPr>
                <w:rFonts w:eastAsia="Batang"/>
              </w:rPr>
              <w:object w:dxaOrig="260" w:dyaOrig="240" w14:anchorId="381E6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11.85pt" o:ole="">
                  <v:imagedata r:id="rId11" o:title=""/>
                </v:shape>
                <o:OLEObject Type="Embed" ProgID="Equation.3" ShapeID="_x0000_i1025" DrawAspect="Content" ObjectID="_1602489877" r:id="rId12"/>
              </w:object>
            </w:r>
            <w:r w:rsidRPr="005B61B2">
              <w:rPr>
                <w:rFonts w:eastAsia="Batang"/>
              </w:rPr>
              <w:br/>
              <w:t>(ordered from left to right in increasing order of TPMI index)</w:t>
            </w:r>
          </w:p>
        </w:tc>
      </w:tr>
      <w:tr w:rsidR="00A65744" w14:paraId="3FD6A260" w14:textId="77777777" w:rsidTr="009B316A">
        <w:trPr>
          <w:jc w:val="center"/>
        </w:trPr>
        <w:tc>
          <w:tcPr>
            <w:tcW w:w="1229" w:type="dxa"/>
            <w:shd w:val="clear" w:color="auto" w:fill="auto"/>
          </w:tcPr>
          <w:p w14:paraId="32333F92" w14:textId="77777777" w:rsidR="00A65744" w:rsidRPr="005B61B2" w:rsidRDefault="00A65744" w:rsidP="009B316A">
            <w:pPr>
              <w:pStyle w:val="TAC"/>
              <w:rPr>
                <w:rFonts w:eastAsia="Batang"/>
              </w:rPr>
            </w:pPr>
            <w:r w:rsidRPr="005B61B2">
              <w:rPr>
                <w:rFonts w:eastAsia="Batang"/>
              </w:rPr>
              <w:t>0 – 5</w:t>
            </w:r>
          </w:p>
        </w:tc>
        <w:tc>
          <w:tcPr>
            <w:tcW w:w="861" w:type="dxa"/>
            <w:shd w:val="clear" w:color="auto" w:fill="auto"/>
          </w:tcPr>
          <w:p w14:paraId="731A842D" w14:textId="77777777" w:rsidR="00A65744" w:rsidRPr="005B61B2" w:rsidRDefault="00A65744" w:rsidP="009B316A">
            <w:pPr>
              <w:pStyle w:val="TAC"/>
              <w:rPr>
                <w:rFonts w:eastAsia="Batang"/>
              </w:rPr>
            </w:pPr>
            <w:r w:rsidRPr="005B61B2">
              <w:rPr>
                <w:rFonts w:eastAsia="Batang"/>
                <w:position w:val="-26"/>
              </w:rPr>
              <w:object w:dxaOrig="660" w:dyaOrig="620" w14:anchorId="008E6AC7">
                <v:shape id="_x0000_i1026" type="#_x0000_t75" style="width:32.45pt;height:30.85pt" o:ole="">
                  <v:imagedata r:id="rId13" o:title=""/>
                </v:shape>
                <o:OLEObject Type="Embed" ProgID="Equation.3" ShapeID="_x0000_i1026" DrawAspect="Content" ObjectID="_1602489878" r:id="rId14"/>
              </w:object>
            </w:r>
          </w:p>
        </w:tc>
        <w:tc>
          <w:tcPr>
            <w:tcW w:w="999" w:type="dxa"/>
            <w:shd w:val="clear" w:color="auto" w:fill="auto"/>
          </w:tcPr>
          <w:p w14:paraId="5B4D9EC4" w14:textId="77777777" w:rsidR="00A65744" w:rsidRPr="005B61B2" w:rsidRDefault="00A65744" w:rsidP="009B316A">
            <w:pPr>
              <w:pStyle w:val="TAC"/>
              <w:rPr>
                <w:rFonts w:eastAsia="Batang"/>
              </w:rPr>
            </w:pPr>
            <w:r w:rsidRPr="005B61B2">
              <w:rPr>
                <w:rFonts w:eastAsia="Batang"/>
                <w:position w:val="-26"/>
              </w:rPr>
              <w:object w:dxaOrig="660" w:dyaOrig="620" w14:anchorId="72A30585">
                <v:shape id="_x0000_i1027" type="#_x0000_t75" style="width:32.45pt;height:30.85pt" o:ole="">
                  <v:imagedata r:id="rId15" o:title=""/>
                </v:shape>
                <o:OLEObject Type="Embed" ProgID="Equation.3" ShapeID="_x0000_i1027" DrawAspect="Content" ObjectID="_1602489879" r:id="rId16"/>
              </w:object>
            </w:r>
          </w:p>
        </w:tc>
        <w:tc>
          <w:tcPr>
            <w:tcW w:w="906" w:type="dxa"/>
            <w:shd w:val="clear" w:color="auto" w:fill="auto"/>
          </w:tcPr>
          <w:p w14:paraId="4BD0BF1C" w14:textId="77777777" w:rsidR="00A65744" w:rsidRPr="005B61B2" w:rsidRDefault="00A65744" w:rsidP="009B316A">
            <w:pPr>
              <w:pStyle w:val="TAC"/>
              <w:rPr>
                <w:rFonts w:eastAsia="Batang"/>
              </w:rPr>
            </w:pPr>
            <w:r w:rsidRPr="00030B8C">
              <w:rPr>
                <w:rFonts w:eastAsia="Batang"/>
                <w:noProof/>
                <w:lang w:val="en-US" w:eastAsia="zh-CN"/>
              </w:rPr>
              <w:drawing>
                <wp:inline distT="0" distB="0" distL="0" distR="0" wp14:anchorId="28200329" wp14:editId="6F25FDE7">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22408352" w14:textId="77777777" w:rsidR="00A65744" w:rsidRPr="005B61B2" w:rsidRDefault="00A65744" w:rsidP="009B316A">
            <w:pPr>
              <w:pStyle w:val="TAC"/>
              <w:rPr>
                <w:rFonts w:eastAsia="Batang"/>
              </w:rPr>
            </w:pPr>
            <w:r w:rsidRPr="00030B8C">
              <w:rPr>
                <w:rFonts w:eastAsia="Batang"/>
                <w:noProof/>
                <w:lang w:val="en-US" w:eastAsia="zh-CN"/>
              </w:rPr>
              <w:drawing>
                <wp:inline distT="0" distB="0" distL="0" distR="0" wp14:anchorId="1F8A8819" wp14:editId="2093E041">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1FFA94B7" w14:textId="77777777" w:rsidR="00A65744" w:rsidRPr="005B61B2" w:rsidRDefault="00A65744" w:rsidP="009B316A">
            <w:pPr>
              <w:pStyle w:val="TAC"/>
              <w:rPr>
                <w:rFonts w:eastAsia="Batang"/>
              </w:rPr>
            </w:pPr>
            <w:r w:rsidRPr="00030B8C">
              <w:rPr>
                <w:rFonts w:eastAsia="Batang"/>
                <w:noProof/>
                <w:lang w:val="en-US" w:eastAsia="zh-CN"/>
              </w:rPr>
              <w:drawing>
                <wp:inline distT="0" distB="0" distL="0" distR="0" wp14:anchorId="640EE7CA" wp14:editId="2ADF29D8">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6B280599" w14:textId="77777777" w:rsidR="00A65744" w:rsidRPr="005B61B2" w:rsidRDefault="00A65744" w:rsidP="009B316A">
            <w:pPr>
              <w:pStyle w:val="TAC"/>
              <w:rPr>
                <w:rFonts w:eastAsia="Batang"/>
              </w:rPr>
            </w:pPr>
            <w:r w:rsidRPr="00030B8C">
              <w:rPr>
                <w:rFonts w:eastAsia="Batang"/>
                <w:noProof/>
                <w:lang w:val="en-US" w:eastAsia="zh-CN"/>
              </w:rPr>
              <w:drawing>
                <wp:inline distT="0" distB="0" distL="0" distR="0" wp14:anchorId="4E5507CE" wp14:editId="2F19367D">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796BA59B" w14:textId="77777777" w:rsidR="00A65744" w:rsidRPr="005B61B2" w:rsidRDefault="00A65744" w:rsidP="009B316A">
            <w:pPr>
              <w:pStyle w:val="TAC"/>
              <w:rPr>
                <w:rFonts w:eastAsia="Batang"/>
              </w:rPr>
            </w:pPr>
            <w:r>
              <w:t>-</w:t>
            </w:r>
          </w:p>
        </w:tc>
        <w:tc>
          <w:tcPr>
            <w:tcW w:w="1140" w:type="dxa"/>
            <w:shd w:val="clear" w:color="auto" w:fill="auto"/>
            <w:vAlign w:val="center"/>
          </w:tcPr>
          <w:p w14:paraId="31BD2239" w14:textId="77777777" w:rsidR="00A65744" w:rsidRPr="005B61B2" w:rsidRDefault="00A65744" w:rsidP="009B316A">
            <w:pPr>
              <w:pStyle w:val="TAC"/>
              <w:rPr>
                <w:rFonts w:eastAsia="Batang"/>
              </w:rPr>
            </w:pPr>
            <w:r>
              <w:t>-</w:t>
            </w:r>
          </w:p>
        </w:tc>
      </w:tr>
    </w:tbl>
    <w:p w14:paraId="6DAE2E81" w14:textId="4BCC226E" w:rsidR="00A65744" w:rsidRDefault="00DA23BC" w:rsidP="002116F5">
      <w:pPr>
        <w:spacing w:before="240"/>
        <w:ind w:firstLine="288"/>
        <w:jc w:val="both"/>
        <w:rPr>
          <w:sz w:val="22"/>
          <w:szCs w:val="22"/>
        </w:rPr>
      </w:pPr>
      <w:r>
        <w:rPr>
          <w:sz w:val="22"/>
          <w:szCs w:val="22"/>
        </w:rPr>
        <w:t xml:space="preserve">It should be noted that </w:t>
      </w:r>
      <w:r w:rsidR="00A65744">
        <w:rPr>
          <w:sz w:val="22"/>
          <w:szCs w:val="22"/>
        </w:rPr>
        <w:t xml:space="preserve">it is not necessary </w:t>
      </w:r>
      <w:r>
        <w:rPr>
          <w:sz w:val="22"/>
          <w:szCs w:val="22"/>
        </w:rPr>
        <w:t>that</w:t>
      </w:r>
      <w:r w:rsidR="00A65744">
        <w:rPr>
          <w:sz w:val="22"/>
          <w:szCs w:val="22"/>
        </w:rPr>
        <w:t xml:space="preserve"> all UE antenna ports </w:t>
      </w:r>
      <w:r>
        <w:rPr>
          <w:sz w:val="22"/>
          <w:szCs w:val="22"/>
        </w:rPr>
        <w:t xml:space="preserve">are </w:t>
      </w:r>
      <w:r w:rsidR="00A65744">
        <w:rPr>
          <w:sz w:val="22"/>
          <w:szCs w:val="22"/>
        </w:rPr>
        <w:t>support</w:t>
      </w:r>
      <w:r>
        <w:rPr>
          <w:sz w:val="22"/>
          <w:szCs w:val="22"/>
        </w:rPr>
        <w:t>ing</w:t>
      </w:r>
      <w:r w:rsidR="00A65744">
        <w:rPr>
          <w:sz w:val="22"/>
          <w:szCs w:val="22"/>
        </w:rPr>
        <w:t xml:space="preserve"> full power transmission. </w:t>
      </w:r>
      <w:r w:rsidR="009B316A">
        <w:rPr>
          <w:sz w:val="22"/>
          <w:szCs w:val="22"/>
        </w:rPr>
        <w:t xml:space="preserve">For a practical </w:t>
      </w:r>
      <w:r w:rsidR="00A65744">
        <w:rPr>
          <w:sz w:val="22"/>
          <w:szCs w:val="22"/>
        </w:rPr>
        <w:t xml:space="preserve">UE </w:t>
      </w:r>
      <w:r>
        <w:rPr>
          <w:sz w:val="22"/>
          <w:szCs w:val="22"/>
        </w:rPr>
        <w:t xml:space="preserve">only </w:t>
      </w:r>
      <w:r w:rsidR="00A65744">
        <w:rPr>
          <w:sz w:val="22"/>
          <w:szCs w:val="22"/>
        </w:rPr>
        <w:t xml:space="preserve">some </w:t>
      </w:r>
      <w:r>
        <w:rPr>
          <w:sz w:val="22"/>
          <w:szCs w:val="22"/>
        </w:rPr>
        <w:t xml:space="preserve">of the </w:t>
      </w:r>
      <w:r w:rsidR="00A65744">
        <w:rPr>
          <w:sz w:val="22"/>
          <w:szCs w:val="22"/>
        </w:rPr>
        <w:t>antenna port</w:t>
      </w:r>
      <w:r w:rsidR="002116F5">
        <w:rPr>
          <w:sz w:val="22"/>
          <w:szCs w:val="22"/>
        </w:rPr>
        <w:t>s</w:t>
      </w:r>
      <w:r w:rsidR="00A65744">
        <w:rPr>
          <w:sz w:val="22"/>
          <w:szCs w:val="22"/>
        </w:rPr>
        <w:t xml:space="preserve"> can support full power transmission, while the others cannot. For example, for 2</w:t>
      </w:r>
      <w:r w:rsidR="009B316A">
        <w:rPr>
          <w:sz w:val="22"/>
          <w:szCs w:val="22"/>
        </w:rPr>
        <w:t xml:space="preserve"> antenna </w:t>
      </w:r>
      <w:r w:rsidR="00A65744">
        <w:rPr>
          <w:sz w:val="22"/>
          <w:szCs w:val="22"/>
        </w:rPr>
        <w:t xml:space="preserve">port UE, 1 </w:t>
      </w:r>
      <w:r w:rsidR="009B316A">
        <w:rPr>
          <w:sz w:val="22"/>
          <w:szCs w:val="22"/>
        </w:rPr>
        <w:t xml:space="preserve">antenna </w:t>
      </w:r>
      <w:r w:rsidR="00A65744">
        <w:rPr>
          <w:sz w:val="22"/>
          <w:szCs w:val="22"/>
        </w:rPr>
        <w:t xml:space="preserve">port may be able to support 23dBm transmission, but the other can only </w:t>
      </w:r>
      <w:r w:rsidR="00A65744">
        <w:rPr>
          <w:sz w:val="22"/>
          <w:szCs w:val="22"/>
        </w:rPr>
        <w:lastRenderedPageBreak/>
        <w:t>support 20dBm. Therefore</w:t>
      </w:r>
      <w:r w:rsidR="009B316A">
        <w:rPr>
          <w:sz w:val="22"/>
          <w:szCs w:val="22"/>
        </w:rPr>
        <w:t>,</w:t>
      </w:r>
      <w:r w:rsidR="00A65744">
        <w:rPr>
          <w:sz w:val="22"/>
          <w:szCs w:val="22"/>
        </w:rPr>
        <w:t xml:space="preserve"> </w:t>
      </w:r>
      <w:r w:rsidR="009B316A">
        <w:rPr>
          <w:sz w:val="22"/>
          <w:szCs w:val="22"/>
        </w:rPr>
        <w:t xml:space="preserve">a </w:t>
      </w:r>
      <w:r w:rsidR="00A65744">
        <w:rPr>
          <w:sz w:val="22"/>
          <w:szCs w:val="22"/>
        </w:rPr>
        <w:t xml:space="preserve">new codebook structure should take </w:t>
      </w:r>
      <w:r>
        <w:rPr>
          <w:sz w:val="22"/>
          <w:szCs w:val="22"/>
        </w:rPr>
        <w:t xml:space="preserve">such </w:t>
      </w:r>
      <w:r w:rsidR="00A65744">
        <w:rPr>
          <w:sz w:val="22"/>
          <w:szCs w:val="22"/>
        </w:rPr>
        <w:t>UE antenna structure into account.</w:t>
      </w:r>
      <w:r w:rsidR="00B80D06">
        <w:rPr>
          <w:sz w:val="22"/>
          <w:szCs w:val="22"/>
        </w:rPr>
        <w:t xml:space="preserve"> </w:t>
      </w:r>
      <w:r>
        <w:rPr>
          <w:sz w:val="22"/>
          <w:szCs w:val="22"/>
        </w:rPr>
        <w:t xml:space="preserve">For example, the power scaling can be removed </w:t>
      </w:r>
      <w:r w:rsidR="009B316A">
        <w:rPr>
          <w:sz w:val="22"/>
          <w:szCs w:val="22"/>
        </w:rPr>
        <w:t>for the precoder indicating transmission only from the first antenna, while for all other precoders</w:t>
      </w:r>
      <w:r w:rsidR="009B316A" w:rsidRPr="009B316A">
        <w:rPr>
          <w:sz w:val="22"/>
          <w:szCs w:val="22"/>
        </w:rPr>
        <w:t xml:space="preserve"> </w:t>
      </w:r>
      <w:r w:rsidR="009B316A">
        <w:rPr>
          <w:sz w:val="22"/>
          <w:szCs w:val="22"/>
        </w:rPr>
        <w:t>the scaling factor can be retained.</w:t>
      </w:r>
      <w:r>
        <w:rPr>
          <w:sz w:val="22"/>
          <w:szCs w:val="22"/>
        </w:rPr>
        <w:t xml:space="preserve"> </w:t>
      </w:r>
      <w:r w:rsidR="00B80D06">
        <w:rPr>
          <w:sz w:val="22"/>
          <w:szCs w:val="22"/>
        </w:rPr>
        <w:t xml:space="preserve">Table 2, Table 3 and Table 4 illustrates possible </w:t>
      </w:r>
      <w:r w:rsidR="009B316A">
        <w:rPr>
          <w:sz w:val="22"/>
          <w:szCs w:val="22"/>
        </w:rPr>
        <w:t xml:space="preserve">examples of the proposed </w:t>
      </w:r>
      <w:r w:rsidR="00B80D06">
        <w:rPr>
          <w:sz w:val="22"/>
          <w:szCs w:val="22"/>
        </w:rPr>
        <w:t>codebook structure</w:t>
      </w:r>
      <w:r w:rsidR="009B316A">
        <w:rPr>
          <w:sz w:val="22"/>
          <w:szCs w:val="22"/>
        </w:rPr>
        <w:t xml:space="preserve"> following this design principle</w:t>
      </w:r>
      <w:r w:rsidR="00B80D06">
        <w:rPr>
          <w:sz w:val="22"/>
          <w:szCs w:val="22"/>
        </w:rPr>
        <w:t>.</w:t>
      </w:r>
    </w:p>
    <w:p w14:paraId="03998484" w14:textId="7BCA4672" w:rsidR="00B80D06" w:rsidRPr="00B80D06" w:rsidRDefault="00B80D06" w:rsidP="002116F5">
      <w:pPr>
        <w:spacing w:after="0"/>
        <w:ind w:firstLine="288"/>
        <w:jc w:val="center"/>
        <w:rPr>
          <w:b/>
          <w:sz w:val="22"/>
          <w:szCs w:val="22"/>
        </w:rPr>
      </w:pPr>
      <w:r w:rsidRPr="00B80D06">
        <w:rPr>
          <w:b/>
          <w:sz w:val="22"/>
          <w:szCs w:val="22"/>
        </w:rPr>
        <w:t>Ta</w:t>
      </w:r>
      <w:r>
        <w:rPr>
          <w:b/>
          <w:sz w:val="22"/>
          <w:szCs w:val="22"/>
        </w:rPr>
        <w:t>ble 2</w:t>
      </w:r>
      <w:r w:rsidRPr="00B80D06">
        <w:rPr>
          <w:b/>
          <w:sz w:val="22"/>
          <w:szCs w:val="22"/>
        </w:rPr>
        <w:t xml:space="preserve">: </w:t>
      </w:r>
      <w:r w:rsidR="00DA23BC">
        <w:rPr>
          <w:b/>
          <w:sz w:val="22"/>
          <w:szCs w:val="22"/>
        </w:rPr>
        <w:t xml:space="preserve">Proposed </w:t>
      </w:r>
      <w:r w:rsidRPr="00B80D06">
        <w:rPr>
          <w:b/>
          <w:sz w:val="22"/>
          <w:szCs w:val="22"/>
        </w:rPr>
        <w:t xml:space="preserve">2-port codebook for single-layer transmission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41"/>
        <w:gridCol w:w="851"/>
        <w:gridCol w:w="1140"/>
      </w:tblGrid>
      <w:tr w:rsidR="00B80D06" w14:paraId="371D6680" w14:textId="77777777" w:rsidTr="009B316A">
        <w:trPr>
          <w:jc w:val="center"/>
        </w:trPr>
        <w:tc>
          <w:tcPr>
            <w:tcW w:w="1229" w:type="dxa"/>
            <w:shd w:val="clear" w:color="auto" w:fill="auto"/>
          </w:tcPr>
          <w:p w14:paraId="3E6A31C5" w14:textId="77777777" w:rsidR="00B80D06" w:rsidRPr="005B61B2" w:rsidRDefault="00B80D06" w:rsidP="009B316A">
            <w:pPr>
              <w:pStyle w:val="TAH"/>
              <w:rPr>
                <w:rFonts w:eastAsia="Batang"/>
              </w:rPr>
            </w:pPr>
            <w:r w:rsidRPr="005B61B2">
              <w:rPr>
                <w:rFonts w:eastAsia="Batang"/>
              </w:rPr>
              <w:t>TPMI index</w:t>
            </w:r>
          </w:p>
        </w:tc>
        <w:tc>
          <w:tcPr>
            <w:tcW w:w="7741" w:type="dxa"/>
            <w:gridSpan w:val="8"/>
            <w:shd w:val="clear" w:color="auto" w:fill="auto"/>
            <w:vAlign w:val="center"/>
          </w:tcPr>
          <w:p w14:paraId="0B04181A" w14:textId="77777777" w:rsidR="00B80D06" w:rsidRPr="005B61B2" w:rsidRDefault="00B80D06" w:rsidP="009B316A">
            <w:pPr>
              <w:pStyle w:val="TAH"/>
              <w:rPr>
                <w:rFonts w:eastAsia="Batang"/>
              </w:rPr>
            </w:pPr>
            <w:r w:rsidRPr="005B61B2">
              <w:rPr>
                <w:rFonts w:eastAsia="Batang"/>
              </w:rPr>
              <w:object w:dxaOrig="260" w:dyaOrig="240" w14:anchorId="46006308">
                <v:shape id="_x0000_i1318" type="#_x0000_t75" style="width:13.45pt;height:11.85pt" o:ole="">
                  <v:imagedata r:id="rId11" o:title=""/>
                </v:shape>
                <o:OLEObject Type="Embed" ProgID="Equation.3" ShapeID="_x0000_i1318" DrawAspect="Content" ObjectID="_1602489880" r:id="rId21"/>
              </w:object>
            </w:r>
            <w:r w:rsidRPr="005B61B2">
              <w:rPr>
                <w:rFonts w:eastAsia="Batang"/>
              </w:rPr>
              <w:br/>
              <w:t>(ordered from left to right in increasing order of TPMI index)</w:t>
            </w:r>
          </w:p>
        </w:tc>
      </w:tr>
      <w:tr w:rsidR="00B80D06" w14:paraId="5EB3B837" w14:textId="77777777" w:rsidTr="009B316A">
        <w:trPr>
          <w:jc w:val="center"/>
        </w:trPr>
        <w:tc>
          <w:tcPr>
            <w:tcW w:w="1229" w:type="dxa"/>
            <w:shd w:val="clear" w:color="auto" w:fill="auto"/>
          </w:tcPr>
          <w:p w14:paraId="7DF21A28" w14:textId="77777777" w:rsidR="00B80D06" w:rsidRPr="005B61B2" w:rsidRDefault="00B80D06" w:rsidP="009B316A">
            <w:pPr>
              <w:pStyle w:val="TAC"/>
              <w:rPr>
                <w:rFonts w:eastAsia="Batang"/>
              </w:rPr>
            </w:pPr>
            <w:r w:rsidRPr="005B61B2">
              <w:rPr>
                <w:rFonts w:eastAsia="Batang"/>
              </w:rPr>
              <w:t>0 – 5</w:t>
            </w:r>
          </w:p>
        </w:tc>
        <w:tc>
          <w:tcPr>
            <w:tcW w:w="861" w:type="dxa"/>
            <w:shd w:val="clear" w:color="auto" w:fill="auto"/>
          </w:tcPr>
          <w:p w14:paraId="4BE272AE" w14:textId="7E3A5F10" w:rsidR="00B80D06" w:rsidRPr="005B61B2" w:rsidRDefault="004C188E" w:rsidP="00B80D06">
            <w:pPr>
              <w:pStyle w:val="TAC"/>
              <w:rPr>
                <w:rFonts w:eastAsia="Batang"/>
              </w:rPr>
            </w:pPr>
            <m:oMathPara>
              <m:oMath>
                <m:d>
                  <m:dPr>
                    <m:begChr m:val="["/>
                    <m:endChr m:val="]"/>
                    <m:ctrlPr>
                      <w:rPr>
                        <w:rFonts w:ascii="Cambria Math" w:eastAsia="Batang" w:hAnsi="Cambria Math"/>
                      </w:rPr>
                    </m:ctrlPr>
                  </m:dPr>
                  <m:e>
                    <m:m>
                      <m:mPr>
                        <m:mcs>
                          <m:mc>
                            <m:mcPr>
                              <m:count m:val="1"/>
                              <m:mcJc m:val="center"/>
                            </m:mcPr>
                          </m:mc>
                        </m:mcs>
                        <m:ctrlPr>
                          <w:rPr>
                            <w:rFonts w:ascii="Cambria Math" w:eastAsia="Batang" w:hAnsi="Cambria Math"/>
                          </w:rPr>
                        </m:ctrlPr>
                      </m:mPr>
                      <m:mr>
                        <m:e>
                          <m:r>
                            <w:rPr>
                              <w:rFonts w:ascii="Cambria Math" w:eastAsia="Batang" w:hAnsi="Cambria Math"/>
                            </w:rPr>
                            <m:t>1</m:t>
                          </m:r>
                        </m:e>
                      </m:mr>
                      <m:mr>
                        <m:e>
                          <m:r>
                            <w:rPr>
                              <w:rFonts w:ascii="Cambria Math" w:eastAsia="Batang" w:hAnsi="Cambria Math"/>
                            </w:rPr>
                            <m:t>0</m:t>
                          </m:r>
                        </m:e>
                      </m:mr>
                    </m:m>
                  </m:e>
                </m:d>
              </m:oMath>
            </m:oMathPara>
          </w:p>
        </w:tc>
        <w:tc>
          <w:tcPr>
            <w:tcW w:w="999" w:type="dxa"/>
            <w:shd w:val="clear" w:color="auto" w:fill="auto"/>
          </w:tcPr>
          <w:p w14:paraId="49566AAE" w14:textId="77777777" w:rsidR="00B80D06" w:rsidRPr="005B61B2" w:rsidRDefault="00B80D06" w:rsidP="009B316A">
            <w:pPr>
              <w:pStyle w:val="TAC"/>
              <w:rPr>
                <w:rFonts w:eastAsia="Batang"/>
              </w:rPr>
            </w:pPr>
            <w:r w:rsidRPr="005B61B2">
              <w:rPr>
                <w:rFonts w:eastAsia="Batang"/>
                <w:position w:val="-26"/>
              </w:rPr>
              <w:object w:dxaOrig="660" w:dyaOrig="620" w14:anchorId="1EE1258C">
                <v:shape id="_x0000_i1319" type="#_x0000_t75" style="width:32.45pt;height:30.85pt" o:ole="">
                  <v:imagedata r:id="rId15" o:title=""/>
                </v:shape>
                <o:OLEObject Type="Embed" ProgID="Equation.3" ShapeID="_x0000_i1319" DrawAspect="Content" ObjectID="_1602489881" r:id="rId22"/>
              </w:object>
            </w:r>
          </w:p>
        </w:tc>
        <w:tc>
          <w:tcPr>
            <w:tcW w:w="906" w:type="dxa"/>
            <w:shd w:val="clear" w:color="auto" w:fill="auto"/>
          </w:tcPr>
          <w:p w14:paraId="13477D84" w14:textId="77777777" w:rsidR="00B80D06" w:rsidRPr="005B61B2" w:rsidRDefault="00B80D06" w:rsidP="009B316A">
            <w:pPr>
              <w:pStyle w:val="TAC"/>
              <w:rPr>
                <w:rFonts w:eastAsia="Batang"/>
              </w:rPr>
            </w:pPr>
            <w:r w:rsidRPr="00030B8C">
              <w:rPr>
                <w:rFonts w:eastAsia="Batang"/>
                <w:noProof/>
                <w:lang w:val="en-US" w:eastAsia="zh-CN"/>
              </w:rPr>
              <w:drawing>
                <wp:inline distT="0" distB="0" distL="0" distR="0" wp14:anchorId="2FAEFAD6" wp14:editId="66D9A9F3">
                  <wp:extent cx="409575" cy="390525"/>
                  <wp:effectExtent l="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38A6DE6F" w14:textId="77777777" w:rsidR="00B80D06" w:rsidRPr="005B61B2" w:rsidRDefault="00B80D06" w:rsidP="009B316A">
            <w:pPr>
              <w:pStyle w:val="TAC"/>
              <w:rPr>
                <w:rFonts w:eastAsia="Batang"/>
              </w:rPr>
            </w:pPr>
            <w:r w:rsidRPr="00030B8C">
              <w:rPr>
                <w:rFonts w:eastAsia="Batang"/>
                <w:noProof/>
                <w:lang w:val="en-US" w:eastAsia="zh-CN"/>
              </w:rPr>
              <w:drawing>
                <wp:inline distT="0" distB="0" distL="0" distR="0" wp14:anchorId="4759B0AF" wp14:editId="56DC0882">
                  <wp:extent cx="495300" cy="390525"/>
                  <wp:effectExtent l="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74B02BFA" w14:textId="77777777" w:rsidR="00B80D06" w:rsidRPr="005B61B2" w:rsidRDefault="00B80D06" w:rsidP="009B316A">
            <w:pPr>
              <w:pStyle w:val="TAC"/>
              <w:rPr>
                <w:rFonts w:eastAsia="Batang"/>
              </w:rPr>
            </w:pPr>
            <w:r w:rsidRPr="00030B8C">
              <w:rPr>
                <w:rFonts w:eastAsia="Batang"/>
                <w:noProof/>
                <w:lang w:val="en-US" w:eastAsia="zh-CN"/>
              </w:rPr>
              <w:drawing>
                <wp:inline distT="0" distB="0" distL="0" distR="0" wp14:anchorId="523F4262" wp14:editId="5FE29DAA">
                  <wp:extent cx="428625" cy="390525"/>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259405FD" w14:textId="77777777" w:rsidR="00B80D06" w:rsidRPr="005B61B2" w:rsidRDefault="00B80D06" w:rsidP="009B316A">
            <w:pPr>
              <w:pStyle w:val="TAC"/>
              <w:rPr>
                <w:rFonts w:eastAsia="Batang"/>
              </w:rPr>
            </w:pPr>
            <w:r w:rsidRPr="00030B8C">
              <w:rPr>
                <w:rFonts w:eastAsia="Batang"/>
                <w:noProof/>
                <w:lang w:val="en-US" w:eastAsia="zh-CN"/>
              </w:rPr>
              <w:drawing>
                <wp:inline distT="0" distB="0" distL="0" distR="0" wp14:anchorId="13C76A76" wp14:editId="644BF354">
                  <wp:extent cx="523875" cy="390525"/>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3AB6919A" w14:textId="77777777" w:rsidR="00B80D06" w:rsidRPr="005B61B2" w:rsidRDefault="00B80D06" w:rsidP="009B316A">
            <w:pPr>
              <w:pStyle w:val="TAC"/>
              <w:rPr>
                <w:rFonts w:eastAsia="Batang"/>
              </w:rPr>
            </w:pPr>
            <w:r>
              <w:t>-</w:t>
            </w:r>
          </w:p>
        </w:tc>
        <w:tc>
          <w:tcPr>
            <w:tcW w:w="1140" w:type="dxa"/>
            <w:shd w:val="clear" w:color="auto" w:fill="auto"/>
            <w:vAlign w:val="center"/>
          </w:tcPr>
          <w:p w14:paraId="08FCA0DB" w14:textId="77777777" w:rsidR="00B80D06" w:rsidRPr="005B61B2" w:rsidRDefault="00B80D06" w:rsidP="009B316A">
            <w:pPr>
              <w:pStyle w:val="TAC"/>
              <w:rPr>
                <w:rFonts w:eastAsia="Batang"/>
              </w:rPr>
            </w:pPr>
            <w:r>
              <w:t>-</w:t>
            </w:r>
          </w:p>
        </w:tc>
      </w:tr>
    </w:tbl>
    <w:p w14:paraId="771399CE" w14:textId="77777777" w:rsidR="00B80D06" w:rsidRDefault="00B80D06" w:rsidP="00A65744">
      <w:pPr>
        <w:ind w:firstLine="284"/>
        <w:jc w:val="both"/>
        <w:rPr>
          <w:sz w:val="22"/>
          <w:szCs w:val="22"/>
        </w:rPr>
      </w:pPr>
    </w:p>
    <w:p w14:paraId="3D28A395" w14:textId="19FD9035" w:rsidR="00B80D06" w:rsidRPr="00B80D06" w:rsidRDefault="00B80D06" w:rsidP="002116F5">
      <w:pPr>
        <w:spacing w:after="0"/>
        <w:ind w:firstLine="288"/>
        <w:jc w:val="center"/>
        <w:rPr>
          <w:b/>
          <w:sz w:val="22"/>
          <w:szCs w:val="22"/>
        </w:rPr>
      </w:pPr>
      <w:r w:rsidRPr="00B80D06">
        <w:rPr>
          <w:b/>
          <w:sz w:val="22"/>
          <w:szCs w:val="22"/>
        </w:rPr>
        <w:t xml:space="preserve">Table 3: </w:t>
      </w:r>
      <w:r w:rsidR="00DA23BC">
        <w:rPr>
          <w:b/>
          <w:sz w:val="22"/>
          <w:szCs w:val="22"/>
        </w:rPr>
        <w:t>Proposed</w:t>
      </w:r>
      <w:r w:rsidR="00DA23BC" w:rsidRPr="00B80D06">
        <w:rPr>
          <w:b/>
          <w:sz w:val="22"/>
          <w:szCs w:val="22"/>
        </w:rPr>
        <w:t xml:space="preserve"> </w:t>
      </w:r>
      <w:r w:rsidRPr="00B80D06">
        <w:rPr>
          <w:b/>
          <w:sz w:val="22"/>
          <w:szCs w:val="22"/>
        </w:rPr>
        <w:t>4-port codebook for single-layer transmission for DFT-s-OFDM waveform</w:t>
      </w:r>
    </w:p>
    <w:tbl>
      <w:tblPr>
        <w:tblW w:w="0" w:type="auto"/>
        <w:jc w:val="center"/>
        <w:tblLook w:val="01E0" w:firstRow="1" w:lastRow="1" w:firstColumn="1" w:lastColumn="1" w:noHBand="0" w:noVBand="0"/>
      </w:tblPr>
      <w:tblGrid>
        <w:gridCol w:w="1167"/>
        <w:gridCol w:w="865"/>
        <w:gridCol w:w="865"/>
        <w:gridCol w:w="865"/>
        <w:gridCol w:w="865"/>
        <w:gridCol w:w="833"/>
        <w:gridCol w:w="865"/>
        <w:gridCol w:w="833"/>
        <w:gridCol w:w="865"/>
      </w:tblGrid>
      <w:tr w:rsidR="00B80D06" w:rsidRPr="005B11E1" w14:paraId="6BB17082" w14:textId="77777777" w:rsidTr="009B316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56390" w14:textId="77777777" w:rsidR="00B80D06" w:rsidRPr="00302E6E" w:rsidRDefault="00B80D06" w:rsidP="009B316A">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1269460F" w14:textId="77777777" w:rsidR="00B80D06" w:rsidRDefault="00B80D06" w:rsidP="009B316A">
            <w:pPr>
              <w:pStyle w:val="TAH"/>
            </w:pPr>
            <w:r w:rsidRPr="00302E6E">
              <w:rPr>
                <w:rFonts w:eastAsia="Batang"/>
              </w:rPr>
              <w:object w:dxaOrig="260" w:dyaOrig="240" w14:anchorId="4D3025E0">
                <v:shape id="_x0000_i1320" type="#_x0000_t75" style="width:13.45pt;height:11.85pt" o:ole="">
                  <v:imagedata r:id="rId11" o:title=""/>
                </v:shape>
                <o:OLEObject Type="Embed" ProgID="Equation.3" ShapeID="_x0000_i1320" DrawAspect="Content" ObjectID="_1602489882" r:id="rId23"/>
              </w:object>
            </w:r>
            <w:r>
              <w:rPr>
                <w:rFonts w:eastAsia="Batang"/>
              </w:rPr>
              <w:br/>
              <w:t>(ordered from left to right in increasing order of TPMI index)</w:t>
            </w:r>
          </w:p>
        </w:tc>
      </w:tr>
      <w:tr w:rsidR="00B80D06" w:rsidRPr="005B11E1" w14:paraId="76E19C4A" w14:textId="77777777" w:rsidTr="009B316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362660" w14:textId="77777777" w:rsidR="00B80D06" w:rsidRDefault="00B80D06" w:rsidP="009B316A">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6AE566" w14:textId="0C1D0050" w:rsidR="00B80D06" w:rsidRDefault="004C188E" w:rsidP="00B80D06">
            <w:pPr>
              <w:pStyle w:val="TAC"/>
            </w:pPr>
            <m:oMathPara>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EF608E" w14:textId="77777777" w:rsidR="00B80D06" w:rsidRDefault="00B80D06" w:rsidP="009B316A">
            <w:pPr>
              <w:pStyle w:val="TAC"/>
            </w:pPr>
            <w:r w:rsidRPr="005B11E1">
              <w:rPr>
                <w:position w:val="-56"/>
              </w:rPr>
              <w:object w:dxaOrig="520" w:dyaOrig="1219" w14:anchorId="21A9C7DE">
                <v:shape id="_x0000_i1321" type="#_x0000_t75" style="width:25.3pt;height:60.9pt" o:ole="">
                  <v:imagedata r:id="rId24" o:title=""/>
                </v:shape>
                <o:OLEObject Type="Embed" ProgID="Equation.3" ShapeID="_x0000_i1321" DrawAspect="Content" ObjectID="_1602489883" r:id="rId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581403" w14:textId="77777777" w:rsidR="00B80D06" w:rsidRDefault="00B80D06" w:rsidP="009B316A">
            <w:pPr>
              <w:pStyle w:val="TAC"/>
            </w:pPr>
            <w:r w:rsidRPr="005B11E1">
              <w:rPr>
                <w:position w:val="-56"/>
              </w:rPr>
              <w:object w:dxaOrig="520" w:dyaOrig="1219" w14:anchorId="09655855">
                <v:shape id="_x0000_i1322" type="#_x0000_t75" style="width:25.3pt;height:60.9pt" o:ole="">
                  <v:imagedata r:id="rId26" o:title=""/>
                </v:shape>
                <o:OLEObject Type="Embed" ProgID="Equation.3" ShapeID="_x0000_i1322" DrawAspect="Content" ObjectID="_1602489884"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046432" w14:textId="77777777" w:rsidR="00B80D06" w:rsidRDefault="00B80D06" w:rsidP="009B316A">
            <w:pPr>
              <w:pStyle w:val="TAC"/>
            </w:pPr>
            <w:r w:rsidRPr="005B11E1">
              <w:rPr>
                <w:position w:val="-56"/>
              </w:rPr>
              <w:object w:dxaOrig="520" w:dyaOrig="1219" w14:anchorId="0FFA6FB3">
                <v:shape id="_x0000_i1323" type="#_x0000_t75" style="width:25.3pt;height:60.9pt" o:ole="">
                  <v:imagedata r:id="rId28" o:title=""/>
                </v:shape>
                <o:OLEObject Type="Embed" ProgID="Equation.3" ShapeID="_x0000_i1323" DrawAspect="Content" ObjectID="_1602489885" r:id="rId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84B956" w14:textId="77777777" w:rsidR="00B80D06" w:rsidRDefault="00B80D06" w:rsidP="009B316A">
            <w:pPr>
              <w:pStyle w:val="TAC"/>
            </w:pPr>
            <w:r w:rsidRPr="005B11E1">
              <w:rPr>
                <w:position w:val="-56"/>
              </w:rPr>
              <w:object w:dxaOrig="520" w:dyaOrig="1219" w14:anchorId="159BF00F">
                <v:shape id="_x0000_i1324" type="#_x0000_t75" style="width:25.3pt;height:60.9pt" o:ole="">
                  <v:imagedata r:id="rId30" o:title=""/>
                </v:shape>
                <o:OLEObject Type="Embed" ProgID="Equation.3" ShapeID="_x0000_i1324" DrawAspect="Content" ObjectID="_1602489886"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C71D17" w14:textId="77777777" w:rsidR="00B80D06" w:rsidRDefault="00B80D06" w:rsidP="009B316A">
            <w:pPr>
              <w:pStyle w:val="TAC"/>
            </w:pPr>
            <w:r w:rsidRPr="005B11E1">
              <w:rPr>
                <w:position w:val="-56"/>
              </w:rPr>
              <w:object w:dxaOrig="620" w:dyaOrig="1219" w14:anchorId="1A55349C">
                <v:shape id="_x0000_i1325" type="#_x0000_t75" style="width:30.85pt;height:60.9pt" o:ole="">
                  <v:imagedata r:id="rId32" o:title=""/>
                </v:shape>
                <o:OLEObject Type="Embed" ProgID="Equation.3" ShapeID="_x0000_i1325" DrawAspect="Content" ObjectID="_1602489887"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3D726" w14:textId="77777777" w:rsidR="00B80D06" w:rsidRDefault="00B80D06" w:rsidP="009B316A">
            <w:pPr>
              <w:pStyle w:val="TAC"/>
            </w:pPr>
            <w:r w:rsidRPr="005B11E1">
              <w:rPr>
                <w:position w:val="-56"/>
              </w:rPr>
              <w:object w:dxaOrig="520" w:dyaOrig="1219" w14:anchorId="51D0113F">
                <v:shape id="_x0000_i1326" type="#_x0000_t75" style="width:25.3pt;height:60.9pt" o:ole="">
                  <v:imagedata r:id="rId34" o:title=""/>
                </v:shape>
                <o:OLEObject Type="Embed" ProgID="Equation.3" ShapeID="_x0000_i1326" DrawAspect="Content" ObjectID="_1602489888" r:id="rId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516D79" w14:textId="77777777" w:rsidR="00B80D06" w:rsidRDefault="00B80D06" w:rsidP="009B316A">
            <w:pPr>
              <w:pStyle w:val="TAC"/>
            </w:pPr>
            <w:r w:rsidRPr="005B11E1">
              <w:rPr>
                <w:position w:val="-56"/>
              </w:rPr>
              <w:object w:dxaOrig="660" w:dyaOrig="1219" w14:anchorId="36329027">
                <v:shape id="_x0000_i1327" type="#_x0000_t75" style="width:32.45pt;height:60.9pt" o:ole="">
                  <v:imagedata r:id="rId36" o:title=""/>
                </v:shape>
                <o:OLEObject Type="Embed" ProgID="Equation.3" ShapeID="_x0000_i1327" DrawAspect="Content" ObjectID="_1602489889" r:id="rId37"/>
              </w:object>
            </w:r>
          </w:p>
        </w:tc>
      </w:tr>
      <w:tr w:rsidR="00B80D06" w:rsidRPr="005B11E1" w14:paraId="558BB6D1" w14:textId="77777777" w:rsidTr="009B316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35B1DA" w14:textId="77777777" w:rsidR="00B80D06" w:rsidRDefault="00B80D06" w:rsidP="009B316A">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F4D27C" w14:textId="77777777" w:rsidR="00B80D06" w:rsidRDefault="00B80D06" w:rsidP="009B316A">
            <w:pPr>
              <w:pStyle w:val="TAC"/>
            </w:pPr>
            <w:r w:rsidRPr="005B11E1">
              <w:rPr>
                <w:position w:val="-56"/>
              </w:rPr>
              <w:object w:dxaOrig="520" w:dyaOrig="1219" w14:anchorId="4CD10215">
                <v:shape id="_x0000_i1328" type="#_x0000_t75" style="width:25.3pt;height:60.9pt" o:ole="">
                  <v:imagedata r:id="rId38" o:title=""/>
                </v:shape>
                <o:OLEObject Type="Embed" ProgID="Equation.3" ShapeID="_x0000_i1328" DrawAspect="Content" ObjectID="_1602489890" r:id="rId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3BB42B" w14:textId="77777777" w:rsidR="00B80D06" w:rsidRDefault="00B80D06" w:rsidP="009B316A">
            <w:pPr>
              <w:pStyle w:val="TAC"/>
            </w:pPr>
            <w:r w:rsidRPr="005B11E1">
              <w:rPr>
                <w:position w:val="-56"/>
              </w:rPr>
              <w:object w:dxaOrig="620" w:dyaOrig="1219" w14:anchorId="0949B846">
                <v:shape id="_x0000_i1329" type="#_x0000_t75" style="width:30.85pt;height:60.9pt" o:ole="">
                  <v:imagedata r:id="rId40" o:title=""/>
                </v:shape>
                <o:OLEObject Type="Embed" ProgID="Equation.3" ShapeID="_x0000_i1329" DrawAspect="Content" ObjectID="_1602489891"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7B964A" w14:textId="77777777" w:rsidR="00B80D06" w:rsidRDefault="00B80D06" w:rsidP="009B316A">
            <w:pPr>
              <w:pStyle w:val="TAC"/>
            </w:pPr>
            <w:r w:rsidRPr="005B11E1">
              <w:rPr>
                <w:position w:val="-56"/>
              </w:rPr>
              <w:object w:dxaOrig="520" w:dyaOrig="1219" w14:anchorId="6C2F0455">
                <v:shape id="_x0000_i1330" type="#_x0000_t75" style="width:25.3pt;height:60.9pt" o:ole="">
                  <v:imagedata r:id="rId42" o:title=""/>
                </v:shape>
                <o:OLEObject Type="Embed" ProgID="Equation.3" ShapeID="_x0000_i1330" DrawAspect="Content" ObjectID="_1602489892"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413EFE" w14:textId="77777777" w:rsidR="00B80D06" w:rsidRDefault="00B80D06" w:rsidP="009B316A">
            <w:pPr>
              <w:pStyle w:val="TAC"/>
            </w:pPr>
            <w:r w:rsidRPr="005B11E1">
              <w:rPr>
                <w:position w:val="-56"/>
              </w:rPr>
              <w:object w:dxaOrig="660" w:dyaOrig="1219" w14:anchorId="62C625D7">
                <v:shape id="_x0000_i1331" type="#_x0000_t75" style="width:32.45pt;height:60.9pt" o:ole="">
                  <v:imagedata r:id="rId44" o:title=""/>
                </v:shape>
                <o:OLEObject Type="Embed" ProgID="Equation.3" ShapeID="_x0000_i1331" DrawAspect="Content" ObjectID="_1602489893"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1A7342" w14:textId="77777777" w:rsidR="00B80D06" w:rsidRDefault="00B80D06" w:rsidP="009B316A">
            <w:pPr>
              <w:pStyle w:val="TAC"/>
            </w:pPr>
            <w:r w:rsidRPr="005B11E1">
              <w:rPr>
                <w:position w:val="-56"/>
              </w:rPr>
              <w:object w:dxaOrig="620" w:dyaOrig="1219" w14:anchorId="66A697C6">
                <v:shape id="_x0000_i1332" type="#_x0000_t75" style="width:30.85pt;height:60.9pt" o:ole="">
                  <v:imagedata r:id="rId46" o:title=""/>
                </v:shape>
                <o:OLEObject Type="Embed" ProgID="Equation.3" ShapeID="_x0000_i1332" DrawAspect="Content" ObjectID="_1602489894"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494C6" w14:textId="77777777" w:rsidR="00B80D06" w:rsidRDefault="00B80D06" w:rsidP="009B316A">
            <w:pPr>
              <w:pStyle w:val="TAC"/>
            </w:pPr>
            <w:r w:rsidRPr="005B11E1">
              <w:rPr>
                <w:position w:val="-56"/>
              </w:rPr>
              <w:object w:dxaOrig="520" w:dyaOrig="1219" w14:anchorId="20196BA3">
                <v:shape id="_x0000_i1333" type="#_x0000_t75" style="width:26.1pt;height:60.9pt" o:ole="">
                  <v:imagedata r:id="rId48" o:title=""/>
                </v:shape>
                <o:OLEObject Type="Embed" ProgID="Equation.3" ShapeID="_x0000_i1333" DrawAspect="Content" ObjectID="_1602489895"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8C5C0C" w14:textId="77777777" w:rsidR="00B80D06" w:rsidRDefault="00B80D06" w:rsidP="009B316A">
            <w:pPr>
              <w:pStyle w:val="TAC"/>
            </w:pPr>
            <w:r w:rsidRPr="005B11E1">
              <w:rPr>
                <w:position w:val="-56"/>
              </w:rPr>
              <w:object w:dxaOrig="620" w:dyaOrig="1219" w14:anchorId="0A43047D">
                <v:shape id="_x0000_i1334" type="#_x0000_t75" style="width:30.85pt;height:60.9pt" o:ole="">
                  <v:imagedata r:id="rId50" o:title=""/>
                </v:shape>
                <o:OLEObject Type="Embed" ProgID="Equation.3" ShapeID="_x0000_i1334" DrawAspect="Content" ObjectID="_1602489896" r:id="rId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B43CC3" w14:textId="77777777" w:rsidR="00B80D06" w:rsidRDefault="00B80D06" w:rsidP="009B316A">
            <w:pPr>
              <w:pStyle w:val="TAC"/>
            </w:pPr>
            <w:r w:rsidRPr="005B11E1">
              <w:rPr>
                <w:position w:val="-56"/>
              </w:rPr>
              <w:object w:dxaOrig="660" w:dyaOrig="1219" w14:anchorId="480FF2B2">
                <v:shape id="_x0000_i1335" type="#_x0000_t75" style="width:32.45pt;height:60.9pt" o:ole="">
                  <v:imagedata r:id="rId52" o:title=""/>
                </v:shape>
                <o:OLEObject Type="Embed" ProgID="Equation.3" ShapeID="_x0000_i1335" DrawAspect="Content" ObjectID="_1602489897" r:id="rId53"/>
              </w:object>
            </w:r>
          </w:p>
        </w:tc>
      </w:tr>
      <w:tr w:rsidR="00B80D06" w:rsidRPr="005B11E1" w14:paraId="2BAC573B" w14:textId="77777777" w:rsidTr="009B316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F14FAF" w14:textId="77777777" w:rsidR="00B80D06" w:rsidRDefault="00B80D06" w:rsidP="009B316A">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8ACBA9" w14:textId="77777777" w:rsidR="00B80D06" w:rsidRDefault="00B80D06" w:rsidP="009B316A">
            <w:pPr>
              <w:pStyle w:val="TAC"/>
            </w:pPr>
            <w:r w:rsidRPr="005B11E1">
              <w:rPr>
                <w:position w:val="-56"/>
              </w:rPr>
              <w:object w:dxaOrig="520" w:dyaOrig="1219" w14:anchorId="26DE74DA">
                <v:shape id="_x0000_i1336" type="#_x0000_t75" style="width:26.1pt;height:60.9pt" o:ole="">
                  <v:imagedata r:id="rId54" o:title=""/>
                </v:shape>
                <o:OLEObject Type="Embed" ProgID="Equation.3" ShapeID="_x0000_i1336" DrawAspect="Content" ObjectID="_1602489898" r:id="rId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B3D934" w14:textId="77777777" w:rsidR="00B80D06" w:rsidRDefault="00B80D06" w:rsidP="009B316A">
            <w:pPr>
              <w:pStyle w:val="TAC"/>
            </w:pPr>
            <w:r w:rsidRPr="005B11E1">
              <w:rPr>
                <w:position w:val="-56"/>
              </w:rPr>
              <w:object w:dxaOrig="520" w:dyaOrig="1219" w14:anchorId="3F358F09">
                <v:shape id="_x0000_i1337" type="#_x0000_t75" style="width:26.1pt;height:60.9pt" o:ole="">
                  <v:imagedata r:id="rId56" o:title=""/>
                </v:shape>
                <o:OLEObject Type="Embed" ProgID="Equation.3" ShapeID="_x0000_i1337" DrawAspect="Content" ObjectID="_1602489899"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06C51" w14:textId="77777777" w:rsidR="00B80D06" w:rsidRDefault="00B80D06" w:rsidP="009B316A">
            <w:pPr>
              <w:pStyle w:val="TAC"/>
            </w:pPr>
            <w:r w:rsidRPr="005B11E1">
              <w:rPr>
                <w:position w:val="-56"/>
              </w:rPr>
              <w:object w:dxaOrig="660" w:dyaOrig="1219" w14:anchorId="04BD1CD2">
                <v:shape id="_x0000_i1338" type="#_x0000_t75" style="width:32.45pt;height:60.9pt" o:ole="">
                  <v:imagedata r:id="rId58" o:title=""/>
                </v:shape>
                <o:OLEObject Type="Embed" ProgID="Equation.3" ShapeID="_x0000_i1338" DrawAspect="Content" ObjectID="_1602489900"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6843C1" w14:textId="77777777" w:rsidR="00B80D06" w:rsidRDefault="00B80D06" w:rsidP="009B316A">
            <w:pPr>
              <w:pStyle w:val="TAC"/>
            </w:pPr>
            <w:r w:rsidRPr="005B11E1">
              <w:rPr>
                <w:position w:val="-56"/>
              </w:rPr>
              <w:object w:dxaOrig="660" w:dyaOrig="1219" w14:anchorId="660761E1">
                <v:shape id="_x0000_i1339" type="#_x0000_t75" style="width:32.45pt;height:60.9pt" o:ole="">
                  <v:imagedata r:id="rId60" o:title=""/>
                </v:shape>
                <o:OLEObject Type="Embed" ProgID="Equation.3" ShapeID="_x0000_i1339" DrawAspect="Content" ObjectID="_1602489901"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C2558" w14:textId="77777777" w:rsidR="00B80D06" w:rsidRDefault="00B80D06" w:rsidP="009B316A">
            <w:pPr>
              <w:pStyle w:val="TAC"/>
            </w:pPr>
            <w:r w:rsidRPr="005B11E1">
              <w:rPr>
                <w:position w:val="-56"/>
              </w:rPr>
              <w:object w:dxaOrig="620" w:dyaOrig="1219" w14:anchorId="4442DA6B">
                <v:shape id="_x0000_i1340" type="#_x0000_t75" style="width:30.85pt;height:60.9pt" o:ole="">
                  <v:imagedata r:id="rId62" o:title=""/>
                </v:shape>
                <o:OLEObject Type="Embed" ProgID="Equation.3" ShapeID="_x0000_i1340" DrawAspect="Content" ObjectID="_1602489902"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317FD4" w14:textId="77777777" w:rsidR="00B80D06" w:rsidRDefault="00B80D06" w:rsidP="009B316A">
            <w:pPr>
              <w:pStyle w:val="TAC"/>
            </w:pPr>
            <w:r w:rsidRPr="005B11E1">
              <w:rPr>
                <w:position w:val="-56"/>
              </w:rPr>
              <w:object w:dxaOrig="660" w:dyaOrig="1219" w14:anchorId="53C20101">
                <v:shape id="_x0000_i1341" type="#_x0000_t75" style="width:32.45pt;height:60.9pt" o:ole="">
                  <v:imagedata r:id="rId64" o:title=""/>
                </v:shape>
                <o:OLEObject Type="Embed" ProgID="Equation.3" ShapeID="_x0000_i1341" DrawAspect="Content" ObjectID="_1602489903"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1C035" w14:textId="77777777" w:rsidR="00B80D06" w:rsidRDefault="00B80D06" w:rsidP="009B316A">
            <w:pPr>
              <w:pStyle w:val="TAC"/>
            </w:pPr>
            <w:r w:rsidRPr="005B11E1">
              <w:rPr>
                <w:position w:val="-56"/>
              </w:rPr>
              <w:object w:dxaOrig="620" w:dyaOrig="1219" w14:anchorId="54AD5DCD">
                <v:shape id="_x0000_i1342" type="#_x0000_t75" style="width:30.85pt;height:60.9pt" o:ole="">
                  <v:imagedata r:id="rId66" o:title=""/>
                </v:shape>
                <o:OLEObject Type="Embed" ProgID="Equation.3" ShapeID="_x0000_i1342" DrawAspect="Content" ObjectID="_1602489904"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378313" w14:textId="77777777" w:rsidR="00B80D06" w:rsidRDefault="00B80D06" w:rsidP="009B316A">
            <w:pPr>
              <w:pStyle w:val="TAC"/>
            </w:pPr>
            <w:r w:rsidRPr="005B11E1">
              <w:rPr>
                <w:position w:val="-56"/>
              </w:rPr>
              <w:object w:dxaOrig="660" w:dyaOrig="1219" w14:anchorId="19F46488">
                <v:shape id="_x0000_i1343" type="#_x0000_t75" style="width:32.45pt;height:60.9pt" o:ole="">
                  <v:imagedata r:id="rId68" o:title=""/>
                </v:shape>
                <o:OLEObject Type="Embed" ProgID="Equation.3" ShapeID="_x0000_i1343" DrawAspect="Content" ObjectID="_1602489905" r:id="rId69"/>
              </w:object>
            </w:r>
          </w:p>
        </w:tc>
      </w:tr>
      <w:tr w:rsidR="00B80D06" w:rsidRPr="005B11E1" w14:paraId="7B3778DE" w14:textId="77777777" w:rsidTr="009B316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9B386C" w14:textId="77777777" w:rsidR="00B80D06" w:rsidRDefault="00B80D06" w:rsidP="009B316A">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D02D60" w14:textId="77777777" w:rsidR="00B80D06" w:rsidRDefault="00B80D06" w:rsidP="009B316A">
            <w:pPr>
              <w:pStyle w:val="TAC"/>
            </w:pPr>
            <w:r w:rsidRPr="005B11E1">
              <w:rPr>
                <w:position w:val="-56"/>
              </w:rPr>
              <w:object w:dxaOrig="660" w:dyaOrig="1219" w14:anchorId="4FC16DD4">
                <v:shape id="_x0000_i1344" type="#_x0000_t75" style="width:32.45pt;height:60.9pt" o:ole="">
                  <v:imagedata r:id="rId70" o:title=""/>
                </v:shape>
                <o:OLEObject Type="Embed" ProgID="Equation.3" ShapeID="_x0000_i1344" DrawAspect="Content" ObjectID="_1602489906" r:id="rId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6980CF" w14:textId="77777777" w:rsidR="00B80D06" w:rsidRDefault="00B80D06" w:rsidP="009B316A">
            <w:pPr>
              <w:pStyle w:val="TAC"/>
            </w:pPr>
            <w:r w:rsidRPr="005B11E1">
              <w:rPr>
                <w:position w:val="-56"/>
              </w:rPr>
              <w:object w:dxaOrig="660" w:dyaOrig="1219" w14:anchorId="4A9F2F3D">
                <v:shape id="_x0000_i1345" type="#_x0000_t75" style="width:32.45pt;height:60.9pt" o:ole="">
                  <v:imagedata r:id="rId72" o:title=""/>
                </v:shape>
                <o:OLEObject Type="Embed" ProgID="Equation.3" ShapeID="_x0000_i1345" DrawAspect="Content" ObjectID="_1602489907"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7F633C" w14:textId="77777777" w:rsidR="00B80D06" w:rsidRDefault="00B80D06" w:rsidP="009B316A">
            <w:pPr>
              <w:pStyle w:val="TAC"/>
            </w:pPr>
            <w:r w:rsidRPr="005B11E1">
              <w:rPr>
                <w:position w:val="-56"/>
              </w:rPr>
              <w:object w:dxaOrig="660" w:dyaOrig="1219" w14:anchorId="57E40D1A">
                <v:shape id="_x0000_i1346" type="#_x0000_t75" style="width:32.45pt;height:60.9pt" o:ole="">
                  <v:imagedata r:id="rId74" o:title=""/>
                </v:shape>
                <o:OLEObject Type="Embed" ProgID="Equation.3" ShapeID="_x0000_i1346" DrawAspect="Content" ObjectID="_1602489908"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0ECD11" w14:textId="77777777" w:rsidR="00B80D06" w:rsidRDefault="00B80D06" w:rsidP="009B316A">
            <w:pPr>
              <w:pStyle w:val="TAC"/>
            </w:pPr>
            <w:r w:rsidRPr="005B11E1">
              <w:rPr>
                <w:position w:val="-56"/>
              </w:rPr>
              <w:object w:dxaOrig="660" w:dyaOrig="1219" w14:anchorId="62D78565">
                <v:shape id="_x0000_i1347" type="#_x0000_t75" style="width:32.45pt;height:60.9pt" o:ole="">
                  <v:imagedata r:id="rId76" o:title=""/>
                </v:shape>
                <o:OLEObject Type="Embed" ProgID="Equation.3" ShapeID="_x0000_i1347" DrawAspect="Content" ObjectID="_1602489909"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DDB79B" w14:textId="77777777" w:rsidR="00B80D06" w:rsidRDefault="00B80D06" w:rsidP="009B316A">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D97227" w14:textId="77777777" w:rsidR="00B80D06" w:rsidRDefault="00B80D06" w:rsidP="009B316A">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FD0887" w14:textId="77777777" w:rsidR="00B80D06" w:rsidRDefault="00B80D06" w:rsidP="009B316A">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3CEC06" w14:textId="77777777" w:rsidR="00B80D06" w:rsidRDefault="00B80D06" w:rsidP="009B316A">
            <w:pPr>
              <w:pStyle w:val="TAC"/>
            </w:pPr>
            <w:r>
              <w:t>-</w:t>
            </w:r>
          </w:p>
        </w:tc>
      </w:tr>
    </w:tbl>
    <w:p w14:paraId="3D1D8341" w14:textId="77777777" w:rsidR="00B80D06" w:rsidRDefault="00B80D06" w:rsidP="00A65744">
      <w:pPr>
        <w:ind w:firstLine="284"/>
        <w:jc w:val="both"/>
        <w:rPr>
          <w:sz w:val="22"/>
          <w:szCs w:val="22"/>
        </w:rPr>
      </w:pPr>
    </w:p>
    <w:p w14:paraId="5B78691E" w14:textId="2F92006B" w:rsidR="00B80D06" w:rsidRPr="00B80D06" w:rsidRDefault="00B80D06" w:rsidP="002116F5">
      <w:pPr>
        <w:spacing w:after="0"/>
        <w:ind w:firstLine="288"/>
        <w:jc w:val="center"/>
        <w:rPr>
          <w:b/>
          <w:sz w:val="22"/>
          <w:szCs w:val="22"/>
        </w:rPr>
      </w:pPr>
      <w:r w:rsidRPr="00B80D06">
        <w:rPr>
          <w:b/>
          <w:sz w:val="22"/>
          <w:szCs w:val="22"/>
        </w:rPr>
        <w:t xml:space="preserve">Table </w:t>
      </w:r>
      <w:r>
        <w:rPr>
          <w:b/>
          <w:sz w:val="22"/>
          <w:szCs w:val="22"/>
        </w:rPr>
        <w:t>4</w:t>
      </w:r>
      <w:r w:rsidRPr="00B80D06">
        <w:rPr>
          <w:b/>
          <w:sz w:val="22"/>
          <w:szCs w:val="22"/>
        </w:rPr>
        <w:t xml:space="preserve">: </w:t>
      </w:r>
      <w:r w:rsidR="009B316A">
        <w:rPr>
          <w:b/>
          <w:sz w:val="22"/>
          <w:szCs w:val="22"/>
        </w:rPr>
        <w:t>Proposed</w:t>
      </w:r>
      <w:r w:rsidR="00DA23BC" w:rsidRPr="00B80D06">
        <w:rPr>
          <w:b/>
          <w:sz w:val="22"/>
          <w:szCs w:val="22"/>
        </w:rPr>
        <w:t xml:space="preserve"> </w:t>
      </w:r>
      <w:r w:rsidRPr="00B80D06">
        <w:rPr>
          <w:b/>
          <w:sz w:val="22"/>
          <w:szCs w:val="22"/>
        </w:rPr>
        <w:t xml:space="preserve">4-port codebook for single-layer transmission for </w:t>
      </w:r>
      <w:r>
        <w:rPr>
          <w:b/>
          <w:sz w:val="22"/>
          <w:szCs w:val="22"/>
        </w:rPr>
        <w:t>CP</w:t>
      </w:r>
      <w:r w:rsidRPr="00B80D06">
        <w:rPr>
          <w:b/>
          <w:sz w:val="22"/>
          <w:szCs w:val="22"/>
        </w:rPr>
        <w:t>-OFDM waveform</w:t>
      </w:r>
    </w:p>
    <w:tbl>
      <w:tblPr>
        <w:tblW w:w="0" w:type="auto"/>
        <w:jc w:val="center"/>
        <w:tblLook w:val="01E0" w:firstRow="1" w:lastRow="1" w:firstColumn="1" w:lastColumn="1" w:noHBand="0" w:noVBand="0"/>
      </w:tblPr>
      <w:tblGrid>
        <w:gridCol w:w="1167"/>
        <w:gridCol w:w="882"/>
        <w:gridCol w:w="882"/>
        <w:gridCol w:w="882"/>
        <w:gridCol w:w="882"/>
        <w:gridCol w:w="833"/>
        <w:gridCol w:w="882"/>
        <w:gridCol w:w="833"/>
        <w:gridCol w:w="882"/>
      </w:tblGrid>
      <w:tr w:rsidR="00B80D06" w:rsidRPr="005B11E1" w14:paraId="73B27F42" w14:textId="77777777" w:rsidTr="009B316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DA5A82" w14:textId="77777777" w:rsidR="00B80D06" w:rsidRPr="00302E6E" w:rsidRDefault="00B80D06" w:rsidP="009B316A">
            <w:pPr>
              <w:pStyle w:val="TAH"/>
              <w:rPr>
                <w:rFonts w:eastAsia="Batang"/>
              </w:rPr>
            </w:pPr>
            <w:bookmarkStart w:id="2" w:name="_Hlk500155670"/>
            <w:r w:rsidRPr="00302E6E">
              <w:rPr>
                <w:rFonts w:eastAsia="Batang"/>
              </w:rPr>
              <w:lastRenderedPageBreak/>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3CCF31B3" w14:textId="77777777" w:rsidR="00B80D06" w:rsidRPr="00C4565D" w:rsidRDefault="00B80D06" w:rsidP="009B316A">
            <w:pPr>
              <w:pStyle w:val="TAH"/>
              <w:rPr>
                <w:rFonts w:eastAsia="Batang"/>
              </w:rPr>
            </w:pPr>
            <w:r w:rsidRPr="00302E6E">
              <w:rPr>
                <w:rFonts w:eastAsia="Batang"/>
              </w:rPr>
              <w:object w:dxaOrig="260" w:dyaOrig="240" w14:anchorId="70AB9BDE">
                <v:shape id="_x0000_i1348" type="#_x0000_t75" style="width:13.45pt;height:11.85pt" o:ole="">
                  <v:imagedata r:id="rId11" o:title=""/>
                </v:shape>
                <o:OLEObject Type="Embed" ProgID="Equation.3" ShapeID="_x0000_i1348" DrawAspect="Content" ObjectID="_1602489910" r:id="rId78"/>
              </w:object>
            </w:r>
            <w:r>
              <w:rPr>
                <w:rFonts w:eastAsia="Batang"/>
              </w:rPr>
              <w:br/>
              <w:t>(ordered from left to right in increasing order of TPMI index)</w:t>
            </w:r>
          </w:p>
        </w:tc>
      </w:tr>
      <w:tr w:rsidR="00B80D06" w:rsidRPr="005B11E1" w14:paraId="7F7FD4ED" w14:textId="77777777" w:rsidTr="009B316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C90203" w14:textId="77777777" w:rsidR="00B80D06" w:rsidRDefault="00B80D06" w:rsidP="009B316A">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5EEA75" w14:textId="138B2CC2" w:rsidR="00B80D06" w:rsidRDefault="004C188E" w:rsidP="009B316A">
            <w:pPr>
              <w:pStyle w:val="TAC"/>
            </w:pPr>
            <m:oMathPara>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555B47" w14:textId="77777777" w:rsidR="00B80D06" w:rsidRDefault="00B80D06" w:rsidP="009B316A">
            <w:pPr>
              <w:pStyle w:val="TAC"/>
            </w:pPr>
            <w:r w:rsidRPr="00C4565D">
              <w:object w:dxaOrig="520" w:dyaOrig="1219" w14:anchorId="24FDF26E">
                <v:shape id="_x0000_i1349" type="#_x0000_t75" style="width:25.3pt;height:60.9pt" o:ole="">
                  <v:imagedata r:id="rId79" o:title=""/>
                </v:shape>
                <o:OLEObject Type="Embed" ProgID="Equation.3" ShapeID="_x0000_i1349" DrawAspect="Content" ObjectID="_1602489911" r:id="rId8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9B854B" w14:textId="77777777" w:rsidR="00B80D06" w:rsidRDefault="00B80D06" w:rsidP="009B316A">
            <w:pPr>
              <w:pStyle w:val="TAC"/>
            </w:pPr>
            <w:r w:rsidRPr="00C4565D">
              <w:object w:dxaOrig="520" w:dyaOrig="1219" w14:anchorId="3D4A2128">
                <v:shape id="_x0000_i1350" type="#_x0000_t75" style="width:25.3pt;height:60.9pt" o:ole="">
                  <v:imagedata r:id="rId81" o:title=""/>
                </v:shape>
                <o:OLEObject Type="Embed" ProgID="Equation.3" ShapeID="_x0000_i1350" DrawAspect="Content" ObjectID="_1602489912" r:id="rId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554133" w14:textId="77777777" w:rsidR="00B80D06" w:rsidRDefault="00B80D06" w:rsidP="009B316A">
            <w:pPr>
              <w:pStyle w:val="TAC"/>
            </w:pPr>
            <w:r w:rsidRPr="00C4565D">
              <w:object w:dxaOrig="520" w:dyaOrig="1219" w14:anchorId="5FE6D90A">
                <v:shape id="_x0000_i1351" type="#_x0000_t75" style="width:25.3pt;height:60.9pt" o:ole="">
                  <v:imagedata r:id="rId83" o:title=""/>
                </v:shape>
                <o:OLEObject Type="Embed" ProgID="Equation.3" ShapeID="_x0000_i1351" DrawAspect="Content" ObjectID="_1602489913" r:id="rId8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308C8" w14:textId="77777777" w:rsidR="00B80D06" w:rsidRDefault="00B80D06" w:rsidP="009B316A">
            <w:pPr>
              <w:pStyle w:val="TAC"/>
            </w:pPr>
            <w:r w:rsidRPr="00C4565D">
              <w:object w:dxaOrig="520" w:dyaOrig="1219" w14:anchorId="362148D9">
                <v:shape id="_x0000_i1352" type="#_x0000_t75" style="width:25.3pt;height:60.9pt" o:ole="">
                  <v:imagedata r:id="rId85" o:title=""/>
                </v:shape>
                <o:OLEObject Type="Embed" ProgID="Equation.3" ShapeID="_x0000_i1352" DrawAspect="Content" ObjectID="_1602489914" r:id="rId8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64D6E5" w14:textId="77777777" w:rsidR="00B80D06" w:rsidRDefault="00B80D06" w:rsidP="009B316A">
            <w:pPr>
              <w:pStyle w:val="TAC"/>
            </w:pPr>
            <w:r w:rsidRPr="00C4565D">
              <w:object w:dxaOrig="620" w:dyaOrig="1219" w14:anchorId="35F47C1B">
                <v:shape id="_x0000_i1353" type="#_x0000_t75" style="width:30.85pt;height:60.9pt" o:ole="">
                  <v:imagedata r:id="rId87" o:title=""/>
                </v:shape>
                <o:OLEObject Type="Embed" ProgID="Equation.3" ShapeID="_x0000_i1353" DrawAspect="Content" ObjectID="_1602489915" r:id="rId8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4DACB" w14:textId="77777777" w:rsidR="00B80D06" w:rsidRDefault="00B80D06" w:rsidP="009B316A">
            <w:pPr>
              <w:pStyle w:val="TAC"/>
            </w:pPr>
            <w:r w:rsidRPr="00C4565D">
              <w:object w:dxaOrig="520" w:dyaOrig="1219" w14:anchorId="7F49F863">
                <v:shape id="_x0000_i1354" type="#_x0000_t75" style="width:25.3pt;height:60.9pt" o:ole="">
                  <v:imagedata r:id="rId89" o:title=""/>
                </v:shape>
                <o:OLEObject Type="Embed" ProgID="Equation.3" ShapeID="_x0000_i1354" DrawAspect="Content" ObjectID="_1602489916" r:id="rId9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9A8226" w14:textId="77777777" w:rsidR="00B80D06" w:rsidRDefault="00B80D06" w:rsidP="009B316A">
            <w:pPr>
              <w:pStyle w:val="TAC"/>
            </w:pPr>
            <w:r w:rsidRPr="00C4565D">
              <w:object w:dxaOrig="660" w:dyaOrig="1219" w14:anchorId="53CAF356">
                <v:shape id="_x0000_i1355" type="#_x0000_t75" style="width:32.45pt;height:60.9pt" o:ole="">
                  <v:imagedata r:id="rId91" o:title=""/>
                </v:shape>
                <o:OLEObject Type="Embed" ProgID="Equation.3" ShapeID="_x0000_i1355" DrawAspect="Content" ObjectID="_1602489917" r:id="rId92"/>
              </w:object>
            </w:r>
          </w:p>
        </w:tc>
      </w:tr>
      <w:tr w:rsidR="00B80D06" w:rsidRPr="005B11E1" w14:paraId="2B43B35D" w14:textId="77777777" w:rsidTr="009B316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18823B" w14:textId="77777777" w:rsidR="00B80D06" w:rsidRDefault="00B80D06" w:rsidP="009B316A">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48EE45" w14:textId="77777777" w:rsidR="00B80D06" w:rsidRDefault="00B80D06" w:rsidP="009B316A">
            <w:pPr>
              <w:pStyle w:val="TAC"/>
            </w:pPr>
            <w:r w:rsidRPr="00C4565D">
              <w:object w:dxaOrig="520" w:dyaOrig="1219" w14:anchorId="2BE6105F">
                <v:shape id="_x0000_i1356" type="#_x0000_t75" style="width:25.3pt;height:60.9pt" o:ole="">
                  <v:imagedata r:id="rId93" o:title=""/>
                </v:shape>
                <o:OLEObject Type="Embed" ProgID="Equation.3" ShapeID="_x0000_i1356" DrawAspect="Content" ObjectID="_1602489918" r:id="rId9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9A8ED" w14:textId="77777777" w:rsidR="00B80D06" w:rsidRDefault="00B80D06" w:rsidP="009B316A">
            <w:pPr>
              <w:pStyle w:val="TAC"/>
            </w:pPr>
            <w:r w:rsidRPr="00C4565D">
              <w:object w:dxaOrig="620" w:dyaOrig="1219" w14:anchorId="340ED618">
                <v:shape id="_x0000_i1357" type="#_x0000_t75" style="width:30.85pt;height:60.9pt" o:ole="">
                  <v:imagedata r:id="rId95" o:title=""/>
                </v:shape>
                <o:OLEObject Type="Embed" ProgID="Equation.3" ShapeID="_x0000_i1357" DrawAspect="Content" ObjectID="_1602489919" r:id="rId9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028076" w14:textId="77777777" w:rsidR="00B80D06" w:rsidRDefault="00B80D06" w:rsidP="009B316A">
            <w:pPr>
              <w:pStyle w:val="TAC"/>
            </w:pPr>
            <w:r w:rsidRPr="00C4565D">
              <w:object w:dxaOrig="520" w:dyaOrig="1219" w14:anchorId="3838186F">
                <v:shape id="_x0000_i1358" type="#_x0000_t75" style="width:25.3pt;height:60.9pt" o:ole="">
                  <v:imagedata r:id="rId97" o:title=""/>
                </v:shape>
                <o:OLEObject Type="Embed" ProgID="Equation.3" ShapeID="_x0000_i1358" DrawAspect="Content" ObjectID="_1602489920" r:id="rId9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070C14" w14:textId="77777777" w:rsidR="00B80D06" w:rsidRDefault="00B80D06" w:rsidP="009B316A">
            <w:pPr>
              <w:pStyle w:val="TAC"/>
            </w:pPr>
            <w:r w:rsidRPr="00C4565D">
              <w:object w:dxaOrig="660" w:dyaOrig="1219" w14:anchorId="5B0E1943">
                <v:shape id="_x0000_i1359" type="#_x0000_t75" style="width:32.45pt;height:60.9pt" o:ole="">
                  <v:imagedata r:id="rId99" o:title=""/>
                </v:shape>
                <o:OLEObject Type="Embed" ProgID="Equation.3" ShapeID="_x0000_i1359" DrawAspect="Content" ObjectID="_1602489921" r:id="rId10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67339B" w14:textId="77777777" w:rsidR="00B80D06" w:rsidRDefault="00B80D06" w:rsidP="009B316A">
            <w:pPr>
              <w:pStyle w:val="TAC"/>
            </w:pPr>
            <w:r w:rsidRPr="00765788">
              <w:rPr>
                <w:position w:val="-56"/>
              </w:rPr>
              <w:object w:dxaOrig="480" w:dyaOrig="1219" w14:anchorId="46EC0F5C">
                <v:shape id="_x0000_i1360" type="#_x0000_t75" style="width:23.75pt;height:60.9pt" o:ole="">
                  <v:imagedata r:id="rId101" o:title=""/>
                </v:shape>
                <o:OLEObject Type="Embed" ProgID="Equation.3" ShapeID="_x0000_i1360" DrawAspect="Content" ObjectID="_1602489922" r:id="rId10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3A111" w14:textId="77777777" w:rsidR="00B80D06" w:rsidRDefault="00B80D06" w:rsidP="009B316A">
            <w:pPr>
              <w:pStyle w:val="TAC"/>
            </w:pPr>
            <w:r w:rsidRPr="00A65251">
              <w:rPr>
                <w:position w:val="-56"/>
              </w:rPr>
              <w:object w:dxaOrig="520" w:dyaOrig="1219" w14:anchorId="6916051A">
                <v:shape id="_x0000_i1361" type="#_x0000_t75" style="width:25.3pt;height:60.9pt" o:ole="">
                  <v:imagedata r:id="rId103" o:title=""/>
                </v:shape>
                <o:OLEObject Type="Embed" ProgID="Equation.3" ShapeID="_x0000_i1361" DrawAspect="Content" ObjectID="_1602489923" r:id="rId10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6E842" w14:textId="77777777" w:rsidR="00B80D06" w:rsidRDefault="00B80D06" w:rsidP="009B316A">
            <w:pPr>
              <w:pStyle w:val="TAC"/>
            </w:pPr>
            <w:r w:rsidRPr="00A65251">
              <w:rPr>
                <w:position w:val="-56"/>
              </w:rPr>
              <w:object w:dxaOrig="620" w:dyaOrig="1219" w14:anchorId="0CCE97A1">
                <v:shape id="_x0000_i1362" type="#_x0000_t75" style="width:30.85pt;height:60.9pt" o:ole="">
                  <v:imagedata r:id="rId105" o:title=""/>
                </v:shape>
                <o:OLEObject Type="Embed" ProgID="Equation.3" ShapeID="_x0000_i1362" DrawAspect="Content" ObjectID="_1602489924" r:id="rId10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F91912" w14:textId="77777777" w:rsidR="00B80D06" w:rsidRDefault="00B80D06" w:rsidP="009B316A">
            <w:pPr>
              <w:pStyle w:val="TAC"/>
            </w:pPr>
            <w:r w:rsidRPr="00A65251">
              <w:rPr>
                <w:position w:val="-56"/>
              </w:rPr>
              <w:object w:dxaOrig="660" w:dyaOrig="1219" w14:anchorId="6C9BC584">
                <v:shape id="_x0000_i1363" type="#_x0000_t75" style="width:32.45pt;height:60.9pt" o:ole="">
                  <v:imagedata r:id="rId107" o:title=""/>
                </v:shape>
                <o:OLEObject Type="Embed" ProgID="Equation.3" ShapeID="_x0000_i1363" DrawAspect="Content" ObjectID="_1602489925" r:id="rId108"/>
              </w:object>
            </w:r>
          </w:p>
        </w:tc>
      </w:tr>
      <w:tr w:rsidR="00B80D06" w:rsidRPr="005B11E1" w14:paraId="5A26CC92" w14:textId="77777777" w:rsidTr="009B316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44B8F2" w14:textId="77777777" w:rsidR="00B80D06" w:rsidRDefault="00B80D06" w:rsidP="009B316A">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7804A9" w14:textId="77777777" w:rsidR="00B80D06" w:rsidRDefault="00B80D06" w:rsidP="009B316A">
            <w:pPr>
              <w:pStyle w:val="TAC"/>
            </w:pPr>
            <w:r w:rsidRPr="00765788">
              <w:rPr>
                <w:position w:val="-56"/>
              </w:rPr>
              <w:object w:dxaOrig="520" w:dyaOrig="1219" w14:anchorId="2EF5447A">
                <v:shape id="_x0000_i1364" type="#_x0000_t75" style="width:26.1pt;height:60.9pt" o:ole="">
                  <v:imagedata r:id="rId109" o:title=""/>
                </v:shape>
                <o:OLEObject Type="Embed" ProgID="Equation.3" ShapeID="_x0000_i1364" DrawAspect="Content" ObjectID="_1602489926"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57C50D" w14:textId="77777777" w:rsidR="00B80D06" w:rsidRDefault="00B80D06" w:rsidP="009B316A">
            <w:pPr>
              <w:pStyle w:val="TAC"/>
            </w:pPr>
            <w:r w:rsidRPr="00765788">
              <w:rPr>
                <w:position w:val="-56"/>
              </w:rPr>
              <w:object w:dxaOrig="620" w:dyaOrig="1219" w14:anchorId="1250C8FA">
                <v:shape id="_x0000_i1365" type="#_x0000_t75" style="width:30.85pt;height:60.9pt" o:ole="">
                  <v:imagedata r:id="rId111" o:title=""/>
                </v:shape>
                <o:OLEObject Type="Embed" ProgID="Equation.3" ShapeID="_x0000_i1365" DrawAspect="Content" ObjectID="_1602489927" r:id="rId11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F4EA6" w14:textId="77777777" w:rsidR="00B80D06" w:rsidRDefault="00B80D06" w:rsidP="009B316A">
            <w:pPr>
              <w:pStyle w:val="TAC"/>
            </w:pPr>
            <w:r w:rsidRPr="00765788">
              <w:rPr>
                <w:position w:val="-56"/>
              </w:rPr>
              <w:object w:dxaOrig="660" w:dyaOrig="1219" w14:anchorId="403ACB54">
                <v:shape id="_x0000_i1366" type="#_x0000_t75" style="width:33.25pt;height:60.9pt" o:ole="">
                  <v:imagedata r:id="rId113" o:title=""/>
                </v:shape>
                <o:OLEObject Type="Embed" ProgID="Equation.3" ShapeID="_x0000_i1366" DrawAspect="Content" ObjectID="_1602489928"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E928B8" w14:textId="77777777" w:rsidR="00B80D06" w:rsidRDefault="00B80D06" w:rsidP="009B316A">
            <w:pPr>
              <w:pStyle w:val="TAC"/>
            </w:pPr>
            <w:r w:rsidRPr="00A65251">
              <w:rPr>
                <w:position w:val="-56"/>
              </w:rPr>
              <w:object w:dxaOrig="660" w:dyaOrig="1219" w14:anchorId="2A972B4F">
                <v:shape id="_x0000_i1367" type="#_x0000_t75" style="width:32.45pt;height:60.9pt" o:ole="">
                  <v:imagedata r:id="rId115" o:title=""/>
                </v:shape>
                <o:OLEObject Type="Embed" ProgID="Equation.3" ShapeID="_x0000_i1367" DrawAspect="Content" ObjectID="_1602489929" r:id="rId1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CC02B2" w14:textId="77777777" w:rsidR="00B80D06" w:rsidRDefault="00B80D06" w:rsidP="009B316A">
            <w:pPr>
              <w:pStyle w:val="TAC"/>
            </w:pPr>
            <w:r w:rsidRPr="00765788">
              <w:rPr>
                <w:position w:val="-56"/>
              </w:rPr>
              <w:object w:dxaOrig="620" w:dyaOrig="1219" w14:anchorId="04654EB8">
                <v:shape id="_x0000_i1368" type="#_x0000_t75" style="width:30.85pt;height:60.9pt" o:ole="">
                  <v:imagedata r:id="rId117" o:title=""/>
                </v:shape>
                <o:OLEObject Type="Embed" ProgID="Equation.3" ShapeID="_x0000_i1368" DrawAspect="Content" ObjectID="_1602489930" r:id="rId1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03710" w14:textId="77777777" w:rsidR="00B80D06" w:rsidRDefault="00B80D06" w:rsidP="009B316A">
            <w:pPr>
              <w:pStyle w:val="TAC"/>
            </w:pPr>
            <w:r w:rsidRPr="00765788">
              <w:rPr>
                <w:position w:val="-56"/>
              </w:rPr>
              <w:object w:dxaOrig="660" w:dyaOrig="1219" w14:anchorId="3D89943A">
                <v:shape id="_x0000_i1369" type="#_x0000_t75" style="width:33.25pt;height:60.9pt" o:ole="">
                  <v:imagedata r:id="rId119" o:title=""/>
                </v:shape>
                <o:OLEObject Type="Embed" ProgID="Equation.3" ShapeID="_x0000_i1369" DrawAspect="Content" ObjectID="_1602489931" r:id="rId1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9D36D5" w14:textId="77777777" w:rsidR="00B80D06" w:rsidRDefault="00B80D06" w:rsidP="009B316A">
            <w:pPr>
              <w:pStyle w:val="TAC"/>
            </w:pPr>
            <w:r w:rsidRPr="00765788">
              <w:rPr>
                <w:position w:val="-56"/>
              </w:rPr>
              <w:object w:dxaOrig="620" w:dyaOrig="1219" w14:anchorId="6208556D">
                <v:shape id="_x0000_i1370" type="#_x0000_t75" style="width:30.85pt;height:60.9pt" o:ole="">
                  <v:imagedata r:id="rId121" o:title=""/>
                </v:shape>
                <o:OLEObject Type="Embed" ProgID="Equation.3" ShapeID="_x0000_i1370" DrawAspect="Content" ObjectID="_1602489932" r:id="rId1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4D50F0" w14:textId="77777777" w:rsidR="00B80D06" w:rsidRDefault="00B80D06" w:rsidP="009B316A">
            <w:pPr>
              <w:pStyle w:val="TAC"/>
            </w:pPr>
            <w:r w:rsidRPr="00765788">
              <w:rPr>
                <w:position w:val="-56"/>
              </w:rPr>
              <w:object w:dxaOrig="660" w:dyaOrig="1219" w14:anchorId="74C22710">
                <v:shape id="_x0000_i1371" type="#_x0000_t75" style="width:33.25pt;height:60.9pt" o:ole="">
                  <v:imagedata r:id="rId123" o:title=""/>
                </v:shape>
                <o:OLEObject Type="Embed" ProgID="Equation.3" ShapeID="_x0000_i1371" DrawAspect="Content" ObjectID="_1602489933" r:id="rId124"/>
              </w:object>
            </w:r>
          </w:p>
        </w:tc>
      </w:tr>
      <w:tr w:rsidR="00B80D06" w:rsidRPr="005B11E1" w14:paraId="0D955109" w14:textId="77777777" w:rsidTr="009B316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82DE86" w14:textId="77777777" w:rsidR="00B80D06" w:rsidRDefault="00B80D06" w:rsidP="009B316A">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9F7A38" w14:textId="77777777" w:rsidR="00B80D06" w:rsidRDefault="00B80D06" w:rsidP="009B316A">
            <w:pPr>
              <w:pStyle w:val="TAC"/>
            </w:pPr>
            <w:r w:rsidRPr="00765788">
              <w:rPr>
                <w:position w:val="-56"/>
              </w:rPr>
              <w:object w:dxaOrig="660" w:dyaOrig="1219" w14:anchorId="5761834D">
                <v:shape id="_x0000_i1372" type="#_x0000_t75" style="width:33.25pt;height:60.9pt" o:ole="">
                  <v:imagedata r:id="rId125" o:title=""/>
                </v:shape>
                <o:OLEObject Type="Embed" ProgID="Equation.3" ShapeID="_x0000_i1372" DrawAspect="Content" ObjectID="_1602489934" r:id="rId1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209162" w14:textId="77777777" w:rsidR="00B80D06" w:rsidRDefault="00B80D06" w:rsidP="009B316A">
            <w:pPr>
              <w:pStyle w:val="TAC"/>
            </w:pPr>
            <w:r w:rsidRPr="00765788">
              <w:rPr>
                <w:position w:val="-56"/>
              </w:rPr>
              <w:object w:dxaOrig="660" w:dyaOrig="1219" w14:anchorId="52F70FCA">
                <v:shape id="_x0000_i1373" type="#_x0000_t75" style="width:33.25pt;height:60.9pt" o:ole="">
                  <v:imagedata r:id="rId127" o:title=""/>
                </v:shape>
                <o:OLEObject Type="Embed" ProgID="Equation.3" ShapeID="_x0000_i1373" DrawAspect="Content" ObjectID="_1602489935" r:id="rId1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762AAE" w14:textId="77777777" w:rsidR="00B80D06" w:rsidRDefault="00B80D06" w:rsidP="009B316A">
            <w:pPr>
              <w:pStyle w:val="TAC"/>
            </w:pPr>
            <w:r w:rsidRPr="00765788">
              <w:rPr>
                <w:position w:val="-56"/>
              </w:rPr>
              <w:object w:dxaOrig="660" w:dyaOrig="1219" w14:anchorId="6B25AB05">
                <v:shape id="_x0000_i1374" type="#_x0000_t75" style="width:33.25pt;height:60.9pt" o:ole="">
                  <v:imagedata r:id="rId129" o:title=""/>
                </v:shape>
                <o:OLEObject Type="Embed" ProgID="Equation.3" ShapeID="_x0000_i1374" DrawAspect="Content" ObjectID="_1602489936" r:id="rId1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501306" w14:textId="77777777" w:rsidR="00B80D06" w:rsidRDefault="00B80D06" w:rsidP="009B316A">
            <w:pPr>
              <w:pStyle w:val="TAC"/>
            </w:pPr>
            <w:r w:rsidRPr="00765788">
              <w:rPr>
                <w:position w:val="-56"/>
              </w:rPr>
              <w:object w:dxaOrig="660" w:dyaOrig="1219" w14:anchorId="1F1EDB93">
                <v:shape id="_x0000_i1375" type="#_x0000_t75" style="width:33.25pt;height:60.9pt" o:ole="">
                  <v:imagedata r:id="rId131" o:title=""/>
                </v:shape>
                <o:OLEObject Type="Embed" ProgID="Equation.3" ShapeID="_x0000_i1375" DrawAspect="Content" ObjectID="_1602489937" r:id="rId1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F6C7C3" w14:textId="77777777" w:rsidR="00B80D06" w:rsidRDefault="00B80D06" w:rsidP="009B316A">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5A63F9" w14:textId="77777777" w:rsidR="00B80D06" w:rsidRDefault="00B80D06" w:rsidP="009B316A">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BA2306" w14:textId="77777777" w:rsidR="00B80D06" w:rsidRDefault="00B80D06" w:rsidP="009B316A">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DE4F4F" w14:textId="77777777" w:rsidR="00B80D06" w:rsidRDefault="00B80D06" w:rsidP="009B316A">
            <w:pPr>
              <w:pStyle w:val="TAC"/>
            </w:pPr>
            <w:r>
              <w:rPr>
                <w:rFonts w:eastAsia="Batang"/>
              </w:rPr>
              <w:t>-</w:t>
            </w:r>
          </w:p>
        </w:tc>
      </w:tr>
      <w:bookmarkEnd w:id="2"/>
    </w:tbl>
    <w:p w14:paraId="30411E32" w14:textId="4BCC226E" w:rsidR="00B80D06" w:rsidRDefault="00B80D06" w:rsidP="00A65744">
      <w:pPr>
        <w:ind w:firstLine="284"/>
        <w:jc w:val="both"/>
        <w:rPr>
          <w:sz w:val="22"/>
          <w:szCs w:val="22"/>
        </w:rPr>
      </w:pPr>
    </w:p>
    <w:p w14:paraId="7E687634" w14:textId="4A66A0AA" w:rsidR="00DA23BC" w:rsidRDefault="00DA23BC" w:rsidP="00DA23BC">
      <w:pPr>
        <w:ind w:firstLine="284"/>
        <w:jc w:val="both"/>
        <w:rPr>
          <w:b/>
          <w:i/>
          <w:sz w:val="22"/>
          <w:szCs w:val="22"/>
        </w:rPr>
      </w:pPr>
      <w:r w:rsidRPr="00A65744">
        <w:rPr>
          <w:b/>
          <w:i/>
          <w:sz w:val="22"/>
          <w:szCs w:val="22"/>
        </w:rPr>
        <w:t xml:space="preserve">Proposal 1: </w:t>
      </w:r>
      <w:r w:rsidR="0067690C">
        <w:rPr>
          <w:b/>
          <w:i/>
          <w:sz w:val="22"/>
          <w:szCs w:val="22"/>
        </w:rPr>
        <w:t>Option 1-2 is supported: f</w:t>
      </w:r>
      <w:r w:rsidRPr="00A65744">
        <w:rPr>
          <w:b/>
          <w:i/>
          <w:sz w:val="22"/>
          <w:szCs w:val="22"/>
        </w:rPr>
        <w:t xml:space="preserve">ull power </w:t>
      </w:r>
      <w:r>
        <w:rPr>
          <w:b/>
          <w:i/>
          <w:sz w:val="22"/>
          <w:szCs w:val="22"/>
        </w:rPr>
        <w:t xml:space="preserve">in codebook based transmission is supported by removing scaling factor only for the </w:t>
      </w:r>
      <w:r w:rsidR="009B316A">
        <w:rPr>
          <w:b/>
          <w:i/>
          <w:sz w:val="22"/>
          <w:szCs w:val="22"/>
        </w:rPr>
        <w:t xml:space="preserve">precoder corresponding to the transmission from the </w:t>
      </w:r>
      <w:r>
        <w:rPr>
          <w:b/>
          <w:i/>
          <w:sz w:val="22"/>
          <w:szCs w:val="22"/>
        </w:rPr>
        <w:t>first UE antenna port</w:t>
      </w:r>
      <w:r w:rsidR="009B316A">
        <w:rPr>
          <w:b/>
          <w:i/>
          <w:sz w:val="22"/>
          <w:szCs w:val="22"/>
        </w:rPr>
        <w:t xml:space="preserve"> </w:t>
      </w:r>
      <w:r w:rsidR="00CC0E36">
        <w:rPr>
          <w:b/>
          <w:i/>
          <w:sz w:val="22"/>
          <w:szCs w:val="22"/>
        </w:rPr>
        <w:t>according to</w:t>
      </w:r>
      <w:r w:rsidR="009B316A">
        <w:rPr>
          <w:b/>
          <w:i/>
          <w:sz w:val="22"/>
          <w:szCs w:val="22"/>
        </w:rPr>
        <w:t xml:space="preserve"> </w:t>
      </w:r>
      <w:r>
        <w:rPr>
          <w:b/>
          <w:i/>
          <w:sz w:val="22"/>
          <w:szCs w:val="22"/>
        </w:rPr>
        <w:t>codebook</w:t>
      </w:r>
      <w:r w:rsidR="009B316A">
        <w:rPr>
          <w:b/>
          <w:i/>
          <w:sz w:val="22"/>
          <w:szCs w:val="22"/>
        </w:rPr>
        <w:t>s</w:t>
      </w:r>
      <w:r>
        <w:rPr>
          <w:b/>
          <w:i/>
          <w:sz w:val="22"/>
          <w:szCs w:val="22"/>
        </w:rPr>
        <w:t xml:space="preserve"> provided in Table</w:t>
      </w:r>
      <w:r w:rsidR="00CC0E36">
        <w:rPr>
          <w:b/>
          <w:i/>
          <w:sz w:val="22"/>
          <w:szCs w:val="22"/>
        </w:rPr>
        <w:t>s</w:t>
      </w:r>
      <w:r>
        <w:rPr>
          <w:b/>
          <w:i/>
          <w:sz w:val="22"/>
          <w:szCs w:val="22"/>
        </w:rPr>
        <w:t xml:space="preserve"> </w:t>
      </w:r>
      <w:r w:rsidR="00CC0E36">
        <w:rPr>
          <w:b/>
          <w:i/>
          <w:sz w:val="22"/>
          <w:szCs w:val="22"/>
        </w:rPr>
        <w:t>2, 3 and 4</w:t>
      </w:r>
      <w:r>
        <w:rPr>
          <w:b/>
          <w:i/>
          <w:sz w:val="22"/>
          <w:szCs w:val="22"/>
        </w:rPr>
        <w:t xml:space="preserve">. </w:t>
      </w:r>
    </w:p>
    <w:p w14:paraId="6B061578" w14:textId="5F3846E7" w:rsidR="008320DA" w:rsidRDefault="008320DA" w:rsidP="00A65744">
      <w:pPr>
        <w:ind w:firstLine="284"/>
        <w:jc w:val="both"/>
        <w:rPr>
          <w:sz w:val="22"/>
          <w:szCs w:val="22"/>
        </w:rPr>
      </w:pPr>
      <w:r>
        <w:rPr>
          <w:sz w:val="22"/>
          <w:szCs w:val="22"/>
        </w:rPr>
        <w:t>For non-codebook based transmission, as each DMRS port is associated with one SRS resource and the precoder is transparent to gNB</w:t>
      </w:r>
      <w:r w:rsidR="00DA23BC">
        <w:rPr>
          <w:sz w:val="22"/>
          <w:szCs w:val="22"/>
        </w:rPr>
        <w:t>.</w:t>
      </w:r>
      <w:r>
        <w:rPr>
          <w:sz w:val="22"/>
          <w:szCs w:val="22"/>
        </w:rPr>
        <w:t xml:space="preserve"> </w:t>
      </w:r>
      <w:r w:rsidR="00DA23BC">
        <w:rPr>
          <w:sz w:val="22"/>
          <w:szCs w:val="22"/>
        </w:rPr>
        <w:t>T</w:t>
      </w:r>
      <w:r>
        <w:rPr>
          <w:sz w:val="22"/>
          <w:szCs w:val="22"/>
        </w:rPr>
        <w:t xml:space="preserve">he UE can support full power transmission </w:t>
      </w:r>
      <w:r w:rsidR="009B316A">
        <w:rPr>
          <w:sz w:val="22"/>
          <w:szCs w:val="22"/>
        </w:rPr>
        <w:t xml:space="preserve">on </w:t>
      </w:r>
      <w:r>
        <w:rPr>
          <w:sz w:val="22"/>
          <w:szCs w:val="22"/>
        </w:rPr>
        <w:t xml:space="preserve">SRS resource where the </w:t>
      </w:r>
      <w:r w:rsidR="00CC0E36">
        <w:rPr>
          <w:sz w:val="22"/>
          <w:szCs w:val="22"/>
        </w:rPr>
        <w:t xml:space="preserve">UE </w:t>
      </w:r>
      <w:r>
        <w:rPr>
          <w:sz w:val="22"/>
          <w:szCs w:val="22"/>
        </w:rPr>
        <w:t xml:space="preserve">antenna port </w:t>
      </w:r>
      <w:r w:rsidR="00CC0E36">
        <w:rPr>
          <w:sz w:val="22"/>
          <w:szCs w:val="22"/>
        </w:rPr>
        <w:t xml:space="preserve">is </w:t>
      </w:r>
      <w:r>
        <w:rPr>
          <w:sz w:val="22"/>
          <w:szCs w:val="22"/>
        </w:rPr>
        <w:t>supporting full power, and it cannot apply full power for some SRS resources if the primary</w:t>
      </w:r>
      <w:r w:rsidR="00CC0E36">
        <w:rPr>
          <w:sz w:val="22"/>
          <w:szCs w:val="22"/>
        </w:rPr>
        <w:t xml:space="preserve"> UE</w:t>
      </w:r>
      <w:r>
        <w:rPr>
          <w:sz w:val="22"/>
          <w:szCs w:val="22"/>
        </w:rPr>
        <w:t xml:space="preserve"> antenna port is not selected. Whether UE applies full power or partial power for SRS resources can be detected by gNB after receiving SRS. To support full-power transmission, gNB can select the one with higher receiving power.</w:t>
      </w:r>
    </w:p>
    <w:p w14:paraId="0B3B4546" w14:textId="45195FA0" w:rsidR="008320DA" w:rsidRDefault="008320DA" w:rsidP="00A65744">
      <w:pPr>
        <w:ind w:firstLine="284"/>
        <w:jc w:val="both"/>
        <w:rPr>
          <w:b/>
          <w:i/>
          <w:sz w:val="22"/>
          <w:szCs w:val="22"/>
        </w:rPr>
      </w:pPr>
      <w:r>
        <w:rPr>
          <w:b/>
          <w:i/>
          <w:sz w:val="22"/>
          <w:szCs w:val="22"/>
        </w:rPr>
        <w:t xml:space="preserve">Proposal 2: No spec change for non-codebook based transmission </w:t>
      </w:r>
      <w:r w:rsidR="005D70C9">
        <w:rPr>
          <w:b/>
          <w:i/>
          <w:sz w:val="22"/>
          <w:szCs w:val="22"/>
        </w:rPr>
        <w:t xml:space="preserve">is needed </w:t>
      </w:r>
      <w:r>
        <w:rPr>
          <w:b/>
          <w:i/>
          <w:sz w:val="22"/>
          <w:szCs w:val="22"/>
        </w:rPr>
        <w:t>to support full power transmission.</w:t>
      </w:r>
    </w:p>
    <w:p w14:paraId="2A981C02" w14:textId="06CBA9A8" w:rsidR="00B95471" w:rsidRDefault="00B95471" w:rsidP="00A65744">
      <w:pPr>
        <w:ind w:firstLine="284"/>
        <w:jc w:val="both"/>
        <w:rPr>
          <w:sz w:val="22"/>
          <w:szCs w:val="22"/>
        </w:rPr>
      </w:pPr>
      <w:r>
        <w:rPr>
          <w:sz w:val="22"/>
          <w:szCs w:val="22"/>
        </w:rPr>
        <w:t xml:space="preserve">In addition, legacy UE is not required to support full power transmission, so to support full power transmission for Rel-16 UE cannot help network to enlarge cell coverage. Full power transmission can help to increase a single UE performance but network should still take legacy UEs into account. Therefore no matter which option is selected to support full power transmission, UE is not mandatorily to support this feature. </w:t>
      </w:r>
    </w:p>
    <w:p w14:paraId="4E38456E" w14:textId="03A8D230" w:rsidR="00B95471" w:rsidRPr="00B95471" w:rsidRDefault="00B95471" w:rsidP="00A65744">
      <w:pPr>
        <w:ind w:firstLine="284"/>
        <w:jc w:val="both"/>
        <w:rPr>
          <w:b/>
          <w:i/>
          <w:sz w:val="22"/>
          <w:szCs w:val="22"/>
        </w:rPr>
      </w:pPr>
      <w:r w:rsidRPr="00B95471">
        <w:rPr>
          <w:b/>
          <w:i/>
          <w:sz w:val="22"/>
          <w:szCs w:val="22"/>
        </w:rPr>
        <w:t>Proposal 3: To support full power transmission should be an optional UE feature</w:t>
      </w:r>
      <w:r w:rsidR="004F4EA3">
        <w:rPr>
          <w:b/>
          <w:i/>
          <w:sz w:val="22"/>
          <w:szCs w:val="22"/>
        </w:rPr>
        <w:t>, since this cannot help to enlarge cell coverage with regard to legacy UEs</w:t>
      </w:r>
      <w:r w:rsidRPr="00B95471">
        <w:rPr>
          <w:b/>
          <w:i/>
          <w:sz w:val="22"/>
          <w:szCs w:val="22"/>
        </w:rPr>
        <w:t>.</w:t>
      </w:r>
    </w:p>
    <w:p w14:paraId="4A41C859" w14:textId="7114A5FF" w:rsidR="00B80D06" w:rsidRDefault="00B80D06" w:rsidP="00B80D06">
      <w:pPr>
        <w:pStyle w:val="Heading1"/>
        <w:numPr>
          <w:ilvl w:val="0"/>
          <w:numId w:val="5"/>
        </w:numPr>
      </w:pPr>
      <w:r>
        <w:t>Conclusion</w:t>
      </w:r>
    </w:p>
    <w:p w14:paraId="75ABC072" w14:textId="7B0A1C27" w:rsidR="00B80D06" w:rsidRDefault="00B80D06" w:rsidP="00A65744">
      <w:pPr>
        <w:ind w:firstLine="284"/>
        <w:jc w:val="both"/>
        <w:rPr>
          <w:sz w:val="22"/>
          <w:szCs w:val="22"/>
        </w:rPr>
      </w:pPr>
      <w:r>
        <w:rPr>
          <w:sz w:val="22"/>
          <w:szCs w:val="22"/>
        </w:rPr>
        <w:t>In this contribution, we discussed the mechanisms to support full power transmission for UE with multiple PAs. Based on the discussion, the following proposals are achieved.</w:t>
      </w:r>
    </w:p>
    <w:p w14:paraId="376322C3" w14:textId="77777777" w:rsidR="0067690C" w:rsidRDefault="0067690C" w:rsidP="0067690C">
      <w:pPr>
        <w:ind w:firstLine="284"/>
        <w:jc w:val="both"/>
        <w:rPr>
          <w:b/>
          <w:i/>
          <w:sz w:val="22"/>
          <w:szCs w:val="22"/>
        </w:rPr>
      </w:pPr>
      <w:r w:rsidRPr="00A65744">
        <w:rPr>
          <w:b/>
          <w:i/>
          <w:sz w:val="22"/>
          <w:szCs w:val="22"/>
        </w:rPr>
        <w:t xml:space="preserve">Proposal 1: </w:t>
      </w:r>
      <w:r>
        <w:rPr>
          <w:b/>
          <w:i/>
          <w:sz w:val="22"/>
          <w:szCs w:val="22"/>
        </w:rPr>
        <w:t>Option 1-2 is supported: f</w:t>
      </w:r>
      <w:r w:rsidRPr="00A65744">
        <w:rPr>
          <w:b/>
          <w:i/>
          <w:sz w:val="22"/>
          <w:szCs w:val="22"/>
        </w:rPr>
        <w:t xml:space="preserve">ull power </w:t>
      </w:r>
      <w:r>
        <w:rPr>
          <w:b/>
          <w:i/>
          <w:sz w:val="22"/>
          <w:szCs w:val="22"/>
        </w:rPr>
        <w:t xml:space="preserve">in codebook based transmission is supported by removing scaling factor only for the precoder corresponding to the transmission from the first UE antenna port according to codebooks provided in Tables 2, 3 and 4. </w:t>
      </w:r>
    </w:p>
    <w:p w14:paraId="1C0667E5" w14:textId="77777777" w:rsidR="00B80D06" w:rsidRDefault="00B80D06" w:rsidP="00B80D06">
      <w:pPr>
        <w:ind w:firstLine="284"/>
        <w:jc w:val="both"/>
        <w:rPr>
          <w:b/>
          <w:i/>
          <w:sz w:val="22"/>
          <w:szCs w:val="22"/>
        </w:rPr>
      </w:pPr>
      <w:r>
        <w:rPr>
          <w:b/>
          <w:i/>
          <w:sz w:val="22"/>
          <w:szCs w:val="22"/>
        </w:rPr>
        <w:t>Proposal 2: No spec change for non-codebook based transmission is needed to support full power transmission.</w:t>
      </w:r>
    </w:p>
    <w:p w14:paraId="2019E6E4" w14:textId="16685237" w:rsidR="00B95471" w:rsidRDefault="00B95471" w:rsidP="00B80D06">
      <w:pPr>
        <w:ind w:firstLine="284"/>
        <w:jc w:val="both"/>
        <w:rPr>
          <w:b/>
          <w:i/>
          <w:sz w:val="22"/>
          <w:szCs w:val="22"/>
        </w:rPr>
      </w:pPr>
      <w:r w:rsidRPr="00B95471">
        <w:rPr>
          <w:b/>
          <w:i/>
          <w:sz w:val="22"/>
          <w:szCs w:val="22"/>
        </w:rPr>
        <w:lastRenderedPageBreak/>
        <w:t>Proposal 3: To support full power transmission should be an optional UE feature</w:t>
      </w:r>
      <w:r w:rsidR="004F4EA3">
        <w:rPr>
          <w:b/>
          <w:i/>
          <w:sz w:val="22"/>
          <w:szCs w:val="22"/>
        </w:rPr>
        <w:t>, since this cannot help to enlarge cell coverage with regard to legacy UEs</w:t>
      </w:r>
      <w:r w:rsidRPr="00B95471">
        <w:rPr>
          <w:b/>
          <w:i/>
          <w:sz w:val="22"/>
          <w:szCs w:val="22"/>
        </w:rPr>
        <w: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02F9D65A" w:rsidR="003D2F94" w:rsidRDefault="00A12C57" w:rsidP="00A12C57">
      <w:pPr>
        <w:numPr>
          <w:ilvl w:val="0"/>
          <w:numId w:val="2"/>
        </w:numPr>
        <w:rPr>
          <w:sz w:val="22"/>
          <w:szCs w:val="22"/>
          <w:lang w:val="en-US" w:eastAsia="zh-CN"/>
        </w:rPr>
      </w:pPr>
      <w:r>
        <w:rPr>
          <w:sz w:val="22"/>
          <w:szCs w:val="22"/>
          <w:lang w:val="en-US" w:eastAsia="zh-CN"/>
        </w:rPr>
        <w:t>RP-18145</w:t>
      </w:r>
      <w:r w:rsidR="001D32E8">
        <w:rPr>
          <w:sz w:val="22"/>
          <w:szCs w:val="22"/>
          <w:lang w:val="en-US" w:eastAsia="zh-CN"/>
        </w:rPr>
        <w:t xml:space="preserve">3. </w:t>
      </w:r>
      <w:r w:rsidRPr="00A12C57">
        <w:rPr>
          <w:sz w:val="22"/>
          <w:szCs w:val="22"/>
          <w:lang w:val="en-US" w:eastAsia="zh-CN"/>
        </w:rPr>
        <w:t>WI Proposal on NR MIMO Enhancements</w:t>
      </w:r>
      <w:r w:rsidR="001D32E8">
        <w:rPr>
          <w:sz w:val="22"/>
          <w:szCs w:val="22"/>
          <w:lang w:val="en-US" w:eastAsia="zh-CN"/>
        </w:rPr>
        <w:t xml:space="preserve">. </w:t>
      </w:r>
      <w:r>
        <w:rPr>
          <w:sz w:val="22"/>
          <w:szCs w:val="22"/>
          <w:lang w:val="en-US" w:eastAsia="zh-CN"/>
        </w:rPr>
        <w:t>Samsung</w:t>
      </w:r>
    </w:p>
    <w:sectPr w:rsidR="003D2F94" w:rsidSect="00733B1F">
      <w:headerReference w:type="even" r:id="rId133"/>
      <w:footerReference w:type="even" r:id="rId134"/>
      <w:footerReference w:type="default" r:id="rId13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81BDE" w14:textId="77777777" w:rsidR="006E0E1D" w:rsidRDefault="006E0E1D">
      <w:r>
        <w:separator/>
      </w:r>
    </w:p>
  </w:endnote>
  <w:endnote w:type="continuationSeparator" w:id="0">
    <w:p w14:paraId="52510DA8" w14:textId="77777777" w:rsidR="006E0E1D" w:rsidRDefault="006E0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4C8" w14:textId="77777777" w:rsidR="009B316A" w:rsidRDefault="009B31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9B316A" w:rsidRDefault="009B316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4507" w14:textId="77777777" w:rsidR="009B316A" w:rsidRDefault="009B31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C188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188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8978B" w14:textId="77777777" w:rsidR="006E0E1D" w:rsidRDefault="006E0E1D">
      <w:r>
        <w:separator/>
      </w:r>
    </w:p>
  </w:footnote>
  <w:footnote w:type="continuationSeparator" w:id="0">
    <w:p w14:paraId="20644D51" w14:textId="77777777" w:rsidR="006E0E1D" w:rsidRDefault="006E0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CF55" w14:textId="77777777" w:rsidR="009B316A" w:rsidRDefault="009B31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A91F40"/>
    <w:multiLevelType w:val="hybridMultilevel"/>
    <w:tmpl w:val="0F5A2DBC"/>
    <w:lvl w:ilvl="0" w:tplc="E0025060">
      <w:start w:val="1"/>
      <w:numFmt w:val="bullet"/>
      <w:lvlText w:val="•"/>
      <w:lvlJc w:val="left"/>
      <w:pPr>
        <w:tabs>
          <w:tab w:val="num" w:pos="720"/>
        </w:tabs>
        <w:ind w:left="720" w:hanging="360"/>
      </w:pPr>
      <w:rPr>
        <w:rFonts w:ascii="Arial" w:hAnsi="Arial" w:hint="default"/>
      </w:rPr>
    </w:lvl>
    <w:lvl w:ilvl="1" w:tplc="F66AC09E" w:tentative="1">
      <w:start w:val="1"/>
      <w:numFmt w:val="bullet"/>
      <w:lvlText w:val="•"/>
      <w:lvlJc w:val="left"/>
      <w:pPr>
        <w:tabs>
          <w:tab w:val="num" w:pos="1440"/>
        </w:tabs>
        <w:ind w:left="1440" w:hanging="360"/>
      </w:pPr>
      <w:rPr>
        <w:rFonts w:ascii="Arial" w:hAnsi="Arial" w:hint="default"/>
      </w:rPr>
    </w:lvl>
    <w:lvl w:ilvl="2" w:tplc="0D8C369E" w:tentative="1">
      <w:start w:val="1"/>
      <w:numFmt w:val="bullet"/>
      <w:lvlText w:val="•"/>
      <w:lvlJc w:val="left"/>
      <w:pPr>
        <w:tabs>
          <w:tab w:val="num" w:pos="2160"/>
        </w:tabs>
        <w:ind w:left="2160" w:hanging="360"/>
      </w:pPr>
      <w:rPr>
        <w:rFonts w:ascii="Arial" w:hAnsi="Arial" w:hint="default"/>
      </w:rPr>
    </w:lvl>
    <w:lvl w:ilvl="3" w:tplc="92FC6D64" w:tentative="1">
      <w:start w:val="1"/>
      <w:numFmt w:val="bullet"/>
      <w:lvlText w:val="•"/>
      <w:lvlJc w:val="left"/>
      <w:pPr>
        <w:tabs>
          <w:tab w:val="num" w:pos="2880"/>
        </w:tabs>
        <w:ind w:left="2880" w:hanging="360"/>
      </w:pPr>
      <w:rPr>
        <w:rFonts w:ascii="Arial" w:hAnsi="Arial" w:hint="default"/>
      </w:rPr>
    </w:lvl>
    <w:lvl w:ilvl="4" w:tplc="27FE9C40" w:tentative="1">
      <w:start w:val="1"/>
      <w:numFmt w:val="bullet"/>
      <w:lvlText w:val="•"/>
      <w:lvlJc w:val="left"/>
      <w:pPr>
        <w:tabs>
          <w:tab w:val="num" w:pos="3600"/>
        </w:tabs>
        <w:ind w:left="3600" w:hanging="360"/>
      </w:pPr>
      <w:rPr>
        <w:rFonts w:ascii="Arial" w:hAnsi="Arial" w:hint="default"/>
      </w:rPr>
    </w:lvl>
    <w:lvl w:ilvl="5" w:tplc="F0B29C24" w:tentative="1">
      <w:start w:val="1"/>
      <w:numFmt w:val="bullet"/>
      <w:lvlText w:val="•"/>
      <w:lvlJc w:val="left"/>
      <w:pPr>
        <w:tabs>
          <w:tab w:val="num" w:pos="4320"/>
        </w:tabs>
        <w:ind w:left="4320" w:hanging="360"/>
      </w:pPr>
      <w:rPr>
        <w:rFonts w:ascii="Arial" w:hAnsi="Arial" w:hint="default"/>
      </w:rPr>
    </w:lvl>
    <w:lvl w:ilvl="6" w:tplc="B7CC93F8" w:tentative="1">
      <w:start w:val="1"/>
      <w:numFmt w:val="bullet"/>
      <w:lvlText w:val="•"/>
      <w:lvlJc w:val="left"/>
      <w:pPr>
        <w:tabs>
          <w:tab w:val="num" w:pos="5040"/>
        </w:tabs>
        <w:ind w:left="5040" w:hanging="360"/>
      </w:pPr>
      <w:rPr>
        <w:rFonts w:ascii="Arial" w:hAnsi="Arial" w:hint="default"/>
      </w:rPr>
    </w:lvl>
    <w:lvl w:ilvl="7" w:tplc="3FEA6FD0" w:tentative="1">
      <w:start w:val="1"/>
      <w:numFmt w:val="bullet"/>
      <w:lvlText w:val="•"/>
      <w:lvlJc w:val="left"/>
      <w:pPr>
        <w:tabs>
          <w:tab w:val="num" w:pos="5760"/>
        </w:tabs>
        <w:ind w:left="5760" w:hanging="360"/>
      </w:pPr>
      <w:rPr>
        <w:rFonts w:ascii="Arial" w:hAnsi="Arial" w:hint="default"/>
      </w:rPr>
    </w:lvl>
    <w:lvl w:ilvl="8" w:tplc="EB8616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8761C6"/>
    <w:multiLevelType w:val="hybridMultilevel"/>
    <w:tmpl w:val="6214F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13"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0357A53"/>
    <w:multiLevelType w:val="hybridMultilevel"/>
    <w:tmpl w:val="333E373A"/>
    <w:lvl w:ilvl="0" w:tplc="3E14E602">
      <w:start w:val="1"/>
      <w:numFmt w:val="bullet"/>
      <w:lvlText w:val="•"/>
      <w:lvlJc w:val="left"/>
      <w:pPr>
        <w:tabs>
          <w:tab w:val="num" w:pos="720"/>
        </w:tabs>
        <w:ind w:left="720" w:hanging="360"/>
      </w:pPr>
      <w:rPr>
        <w:rFonts w:ascii="Arial" w:hAnsi="Aria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9" w15:restartNumberingAfterBreak="0">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4"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6"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F523195"/>
    <w:multiLevelType w:val="hybridMultilevel"/>
    <w:tmpl w:val="C6E4A812"/>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44"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8527772"/>
    <w:multiLevelType w:val="hybridMultilevel"/>
    <w:tmpl w:val="2F3EB9C2"/>
    <w:lvl w:ilvl="0" w:tplc="BF1C0912">
      <w:start w:val="1"/>
      <w:numFmt w:val="bullet"/>
      <w:lvlText w:val="–"/>
      <w:lvlJc w:val="left"/>
      <w:pPr>
        <w:tabs>
          <w:tab w:val="num" w:pos="720"/>
        </w:tabs>
        <w:ind w:left="720" w:hanging="360"/>
      </w:pPr>
      <w:rPr>
        <w:rFonts w:ascii="Arial" w:hAnsi="Arial" w:hint="default"/>
      </w:rPr>
    </w:lvl>
    <w:lvl w:ilvl="1" w:tplc="5014A296">
      <w:start w:val="1"/>
      <w:numFmt w:val="bullet"/>
      <w:lvlText w:val="–"/>
      <w:lvlJc w:val="left"/>
      <w:pPr>
        <w:tabs>
          <w:tab w:val="num" w:pos="1440"/>
        </w:tabs>
        <w:ind w:left="1440" w:hanging="360"/>
      </w:pPr>
      <w:rPr>
        <w:rFonts w:ascii="Arial" w:hAnsi="Arial" w:hint="default"/>
      </w:rPr>
    </w:lvl>
    <w:lvl w:ilvl="2" w:tplc="D3BC60F4" w:tentative="1">
      <w:start w:val="1"/>
      <w:numFmt w:val="bullet"/>
      <w:lvlText w:val="–"/>
      <w:lvlJc w:val="left"/>
      <w:pPr>
        <w:tabs>
          <w:tab w:val="num" w:pos="2160"/>
        </w:tabs>
        <w:ind w:left="2160" w:hanging="360"/>
      </w:pPr>
      <w:rPr>
        <w:rFonts w:ascii="Arial" w:hAnsi="Arial" w:hint="default"/>
      </w:rPr>
    </w:lvl>
    <w:lvl w:ilvl="3" w:tplc="06A42F60" w:tentative="1">
      <w:start w:val="1"/>
      <w:numFmt w:val="bullet"/>
      <w:lvlText w:val="–"/>
      <w:lvlJc w:val="left"/>
      <w:pPr>
        <w:tabs>
          <w:tab w:val="num" w:pos="2880"/>
        </w:tabs>
        <w:ind w:left="2880" w:hanging="360"/>
      </w:pPr>
      <w:rPr>
        <w:rFonts w:ascii="Arial" w:hAnsi="Arial" w:hint="default"/>
      </w:rPr>
    </w:lvl>
    <w:lvl w:ilvl="4" w:tplc="F06E64A8" w:tentative="1">
      <w:start w:val="1"/>
      <w:numFmt w:val="bullet"/>
      <w:lvlText w:val="–"/>
      <w:lvlJc w:val="left"/>
      <w:pPr>
        <w:tabs>
          <w:tab w:val="num" w:pos="3600"/>
        </w:tabs>
        <w:ind w:left="3600" w:hanging="360"/>
      </w:pPr>
      <w:rPr>
        <w:rFonts w:ascii="Arial" w:hAnsi="Arial" w:hint="default"/>
      </w:rPr>
    </w:lvl>
    <w:lvl w:ilvl="5" w:tplc="DB1A2C50" w:tentative="1">
      <w:start w:val="1"/>
      <w:numFmt w:val="bullet"/>
      <w:lvlText w:val="–"/>
      <w:lvlJc w:val="left"/>
      <w:pPr>
        <w:tabs>
          <w:tab w:val="num" w:pos="4320"/>
        </w:tabs>
        <w:ind w:left="4320" w:hanging="360"/>
      </w:pPr>
      <w:rPr>
        <w:rFonts w:ascii="Arial" w:hAnsi="Arial" w:hint="default"/>
      </w:rPr>
    </w:lvl>
    <w:lvl w:ilvl="6" w:tplc="65BAFE94" w:tentative="1">
      <w:start w:val="1"/>
      <w:numFmt w:val="bullet"/>
      <w:lvlText w:val="–"/>
      <w:lvlJc w:val="left"/>
      <w:pPr>
        <w:tabs>
          <w:tab w:val="num" w:pos="5040"/>
        </w:tabs>
        <w:ind w:left="5040" w:hanging="360"/>
      </w:pPr>
      <w:rPr>
        <w:rFonts w:ascii="Arial" w:hAnsi="Arial" w:hint="default"/>
      </w:rPr>
    </w:lvl>
    <w:lvl w:ilvl="7" w:tplc="F6E087E6" w:tentative="1">
      <w:start w:val="1"/>
      <w:numFmt w:val="bullet"/>
      <w:lvlText w:val="–"/>
      <w:lvlJc w:val="left"/>
      <w:pPr>
        <w:tabs>
          <w:tab w:val="num" w:pos="5760"/>
        </w:tabs>
        <w:ind w:left="5760" w:hanging="360"/>
      </w:pPr>
      <w:rPr>
        <w:rFonts w:ascii="Arial" w:hAnsi="Arial" w:hint="default"/>
      </w:rPr>
    </w:lvl>
    <w:lvl w:ilvl="8" w:tplc="0664626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A52BF48"/>
    <w:multiLevelType w:val="singleLevel"/>
    <w:tmpl w:val="5A52BF48"/>
    <w:lvl w:ilvl="0">
      <w:start w:val="1"/>
      <w:numFmt w:val="decimal"/>
      <w:suff w:val="nothing"/>
      <w:lvlText w:val="%1."/>
      <w:lvlJc w:val="left"/>
    </w:lvl>
  </w:abstractNum>
  <w:abstractNum w:abstractNumId="47" w15:restartNumberingAfterBreak="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DEC7B88"/>
    <w:multiLevelType w:val="hybridMultilevel"/>
    <w:tmpl w:val="A29A7BFE"/>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99C1F2D"/>
    <w:multiLevelType w:val="hybridMultilevel"/>
    <w:tmpl w:val="6846AC2C"/>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A1429F"/>
    <w:multiLevelType w:val="hybridMultilevel"/>
    <w:tmpl w:val="2C6C7F18"/>
    <w:lvl w:ilvl="0" w:tplc="38D82BC8">
      <w:start w:val="1"/>
      <w:numFmt w:val="bullet"/>
      <w:lvlText w:val="•"/>
      <w:lvlJc w:val="left"/>
      <w:pPr>
        <w:tabs>
          <w:tab w:val="num" w:pos="720"/>
        </w:tabs>
        <w:ind w:left="720" w:hanging="360"/>
      </w:pPr>
      <w:rPr>
        <w:rFonts w:ascii="Arial" w:hAnsi="Arial" w:hint="default"/>
      </w:rPr>
    </w:lvl>
    <w:lvl w:ilvl="1" w:tplc="EDC68078" w:tentative="1">
      <w:start w:val="1"/>
      <w:numFmt w:val="bullet"/>
      <w:lvlText w:val="•"/>
      <w:lvlJc w:val="left"/>
      <w:pPr>
        <w:tabs>
          <w:tab w:val="num" w:pos="1440"/>
        </w:tabs>
        <w:ind w:left="1440" w:hanging="360"/>
      </w:pPr>
      <w:rPr>
        <w:rFonts w:ascii="Arial" w:hAnsi="Arial" w:hint="default"/>
      </w:rPr>
    </w:lvl>
    <w:lvl w:ilvl="2" w:tplc="2368B714" w:tentative="1">
      <w:start w:val="1"/>
      <w:numFmt w:val="bullet"/>
      <w:lvlText w:val="•"/>
      <w:lvlJc w:val="left"/>
      <w:pPr>
        <w:tabs>
          <w:tab w:val="num" w:pos="2160"/>
        </w:tabs>
        <w:ind w:left="2160" w:hanging="360"/>
      </w:pPr>
      <w:rPr>
        <w:rFonts w:ascii="Arial" w:hAnsi="Arial" w:hint="default"/>
      </w:rPr>
    </w:lvl>
    <w:lvl w:ilvl="3" w:tplc="02FA8DA4" w:tentative="1">
      <w:start w:val="1"/>
      <w:numFmt w:val="bullet"/>
      <w:lvlText w:val="•"/>
      <w:lvlJc w:val="left"/>
      <w:pPr>
        <w:tabs>
          <w:tab w:val="num" w:pos="2880"/>
        </w:tabs>
        <w:ind w:left="2880" w:hanging="360"/>
      </w:pPr>
      <w:rPr>
        <w:rFonts w:ascii="Arial" w:hAnsi="Arial" w:hint="default"/>
      </w:rPr>
    </w:lvl>
    <w:lvl w:ilvl="4" w:tplc="67BC280E" w:tentative="1">
      <w:start w:val="1"/>
      <w:numFmt w:val="bullet"/>
      <w:lvlText w:val="•"/>
      <w:lvlJc w:val="left"/>
      <w:pPr>
        <w:tabs>
          <w:tab w:val="num" w:pos="3600"/>
        </w:tabs>
        <w:ind w:left="3600" w:hanging="360"/>
      </w:pPr>
      <w:rPr>
        <w:rFonts w:ascii="Arial" w:hAnsi="Arial" w:hint="default"/>
      </w:rPr>
    </w:lvl>
    <w:lvl w:ilvl="5" w:tplc="19D8B620" w:tentative="1">
      <w:start w:val="1"/>
      <w:numFmt w:val="bullet"/>
      <w:lvlText w:val="•"/>
      <w:lvlJc w:val="left"/>
      <w:pPr>
        <w:tabs>
          <w:tab w:val="num" w:pos="4320"/>
        </w:tabs>
        <w:ind w:left="4320" w:hanging="360"/>
      </w:pPr>
      <w:rPr>
        <w:rFonts w:ascii="Arial" w:hAnsi="Arial" w:hint="default"/>
      </w:rPr>
    </w:lvl>
    <w:lvl w:ilvl="6" w:tplc="80A49706" w:tentative="1">
      <w:start w:val="1"/>
      <w:numFmt w:val="bullet"/>
      <w:lvlText w:val="•"/>
      <w:lvlJc w:val="left"/>
      <w:pPr>
        <w:tabs>
          <w:tab w:val="num" w:pos="5040"/>
        </w:tabs>
        <w:ind w:left="5040" w:hanging="360"/>
      </w:pPr>
      <w:rPr>
        <w:rFonts w:ascii="Arial" w:hAnsi="Arial" w:hint="default"/>
      </w:rPr>
    </w:lvl>
    <w:lvl w:ilvl="7" w:tplc="32D0D23C" w:tentative="1">
      <w:start w:val="1"/>
      <w:numFmt w:val="bullet"/>
      <w:lvlText w:val="•"/>
      <w:lvlJc w:val="left"/>
      <w:pPr>
        <w:tabs>
          <w:tab w:val="num" w:pos="5760"/>
        </w:tabs>
        <w:ind w:left="5760" w:hanging="360"/>
      </w:pPr>
      <w:rPr>
        <w:rFonts w:ascii="Arial" w:hAnsi="Arial" w:hint="default"/>
      </w:rPr>
    </w:lvl>
    <w:lvl w:ilvl="8" w:tplc="F606002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1"/>
  </w:num>
  <w:num w:numId="3">
    <w:abstractNumId w:val="63"/>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56"/>
  </w:num>
  <w:num w:numId="7">
    <w:abstractNumId w:val="53"/>
  </w:num>
  <w:num w:numId="8">
    <w:abstractNumId w:val="28"/>
  </w:num>
  <w:num w:numId="9">
    <w:abstractNumId w:val="14"/>
  </w:num>
  <w:num w:numId="10">
    <w:abstractNumId w:val="12"/>
  </w:num>
  <w:num w:numId="11">
    <w:abstractNumId w:val="36"/>
  </w:num>
  <w:num w:numId="12">
    <w:abstractNumId w:val="19"/>
  </w:num>
  <w:num w:numId="13">
    <w:abstractNumId w:val="30"/>
  </w:num>
  <w:num w:numId="14">
    <w:abstractNumId w:val="35"/>
  </w:num>
  <w:num w:numId="15">
    <w:abstractNumId w:val="37"/>
  </w:num>
  <w:num w:numId="16">
    <w:abstractNumId w:val="57"/>
  </w:num>
  <w:num w:numId="17">
    <w:abstractNumId w:val="55"/>
  </w:num>
  <w:num w:numId="18">
    <w:abstractNumId w:val="11"/>
  </w:num>
  <w:num w:numId="19">
    <w:abstractNumId w:val="27"/>
  </w:num>
  <w:num w:numId="20">
    <w:abstractNumId w:val="59"/>
  </w:num>
  <w:num w:numId="21">
    <w:abstractNumId w:val="1"/>
  </w:num>
  <w:num w:numId="22">
    <w:abstractNumId w:val="2"/>
  </w:num>
  <w:num w:numId="23">
    <w:abstractNumId w:val="17"/>
  </w:num>
  <w:num w:numId="24">
    <w:abstractNumId w:val="15"/>
  </w:num>
  <w:num w:numId="25">
    <w:abstractNumId w:val="51"/>
  </w:num>
  <w:num w:numId="26">
    <w:abstractNumId w:val="54"/>
  </w:num>
  <w:num w:numId="27">
    <w:abstractNumId w:val="6"/>
  </w:num>
  <w:num w:numId="28">
    <w:abstractNumId w:val="9"/>
  </w:num>
  <w:num w:numId="29">
    <w:abstractNumId w:val="41"/>
  </w:num>
  <w:num w:numId="30">
    <w:abstractNumId w:val="23"/>
  </w:num>
  <w:num w:numId="31">
    <w:abstractNumId w:val="34"/>
  </w:num>
  <w:num w:numId="32">
    <w:abstractNumId w:val="18"/>
  </w:num>
  <w:num w:numId="33">
    <w:abstractNumId w:val="60"/>
  </w:num>
  <w:num w:numId="34">
    <w:abstractNumId w:val="50"/>
  </w:num>
  <w:num w:numId="35">
    <w:abstractNumId w:val="3"/>
  </w:num>
  <w:num w:numId="36">
    <w:abstractNumId w:val="58"/>
  </w:num>
  <w:num w:numId="37">
    <w:abstractNumId w:val="13"/>
  </w:num>
  <w:num w:numId="38">
    <w:abstractNumId w:val="52"/>
  </w:num>
  <w:num w:numId="39">
    <w:abstractNumId w:val="49"/>
  </w:num>
  <w:num w:numId="40">
    <w:abstractNumId w:val="39"/>
  </w:num>
  <w:num w:numId="41">
    <w:abstractNumId w:val="32"/>
  </w:num>
  <w:num w:numId="42">
    <w:abstractNumId w:val="43"/>
  </w:num>
  <w:num w:numId="43">
    <w:abstractNumId w:val="44"/>
  </w:num>
  <w:num w:numId="44">
    <w:abstractNumId w:val="8"/>
  </w:num>
  <w:num w:numId="45">
    <w:abstractNumId w:val="47"/>
  </w:num>
  <w:num w:numId="46">
    <w:abstractNumId w:val="62"/>
  </w:num>
  <w:num w:numId="47">
    <w:abstractNumId w:val="48"/>
  </w:num>
  <w:num w:numId="48">
    <w:abstractNumId w:val="4"/>
  </w:num>
  <w:num w:numId="49">
    <w:abstractNumId w:val="25"/>
  </w:num>
  <w:num w:numId="50">
    <w:abstractNumId w:val="46"/>
  </w:num>
  <w:num w:numId="51">
    <w:abstractNumId w:val="16"/>
  </w:num>
  <w:num w:numId="52">
    <w:abstractNumId w:val="29"/>
  </w:num>
  <w:num w:numId="53">
    <w:abstractNumId w:val="7"/>
  </w:num>
  <w:num w:numId="54">
    <w:abstractNumId w:val="24"/>
  </w:num>
  <w:num w:numId="55">
    <w:abstractNumId w:val="38"/>
  </w:num>
  <w:num w:numId="56">
    <w:abstractNumId w:val="64"/>
  </w:num>
  <w:num w:numId="57">
    <w:abstractNumId w:val="45"/>
  </w:num>
  <w:num w:numId="58">
    <w:abstractNumId w:val="5"/>
  </w:num>
  <w:num w:numId="59">
    <w:abstractNumId w:val="40"/>
  </w:num>
  <w:num w:numId="60">
    <w:abstractNumId w:val="10"/>
  </w:num>
  <w:num w:numId="61">
    <w:abstractNumId w:val="22"/>
  </w:num>
  <w:num w:numId="62">
    <w:abstractNumId w:val="61"/>
  </w:num>
  <w:num w:numId="63">
    <w:abstractNumId w:val="31"/>
  </w:num>
  <w:num w:numId="64">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690C"/>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90C"/>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16A"/>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4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49A"/>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D06"/>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3AD1"/>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4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54.wmf"/><Relationship Id="rId21" Type="http://schemas.openxmlformats.org/officeDocument/2006/relationships/oleObject" Target="embeddings/oleObject4.bin"/><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0.wmf"/><Relationship Id="rId84" Type="http://schemas.openxmlformats.org/officeDocument/2006/relationships/oleObject" Target="embeddings/oleObject37.bin"/><Relationship Id="rId89" Type="http://schemas.openxmlformats.org/officeDocument/2006/relationships/image" Target="media/image40.wmf"/><Relationship Id="rId112" Type="http://schemas.openxmlformats.org/officeDocument/2006/relationships/oleObject" Target="embeddings/oleObject51.bin"/><Relationship Id="rId133" Type="http://schemas.openxmlformats.org/officeDocument/2006/relationships/header" Target="header1.xml"/><Relationship Id="rId16" Type="http://schemas.openxmlformats.org/officeDocument/2006/relationships/oleObject" Target="embeddings/oleObject3.bin"/><Relationship Id="rId107" Type="http://schemas.openxmlformats.org/officeDocument/2006/relationships/image" Target="media/image49.wmf"/><Relationship Id="rId11" Type="http://schemas.openxmlformats.org/officeDocument/2006/relationships/image" Target="media/image1.wmf"/><Relationship Id="rId32" Type="http://schemas.openxmlformats.org/officeDocument/2006/relationships/image" Target="media/image12.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oleObject" Target="embeddings/oleObject46.bin"/><Relationship Id="rId123" Type="http://schemas.openxmlformats.org/officeDocument/2006/relationships/image" Target="media/image57.wmf"/><Relationship Id="rId128" Type="http://schemas.openxmlformats.org/officeDocument/2006/relationships/oleObject" Target="embeddings/oleObject59.bin"/><Relationship Id="rId5" Type="http://schemas.openxmlformats.org/officeDocument/2006/relationships/numbering" Target="numbering.xml"/><Relationship Id="rId90" Type="http://schemas.openxmlformats.org/officeDocument/2006/relationships/oleObject" Target="embeddings/oleObject40.bin"/><Relationship Id="rId95" Type="http://schemas.openxmlformats.org/officeDocument/2006/relationships/image" Target="media/image43.w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29.bin"/><Relationship Id="rId77" Type="http://schemas.openxmlformats.org/officeDocument/2006/relationships/oleObject" Target="embeddings/oleObject33.bin"/><Relationship Id="rId100" Type="http://schemas.openxmlformats.org/officeDocument/2006/relationships/oleObject" Target="embeddings/oleObject45.bin"/><Relationship Id="rId105" Type="http://schemas.openxmlformats.org/officeDocument/2006/relationships/image" Target="media/image48.wmf"/><Relationship Id="rId113" Type="http://schemas.openxmlformats.org/officeDocument/2006/relationships/image" Target="media/image52.wmf"/><Relationship Id="rId118" Type="http://schemas.openxmlformats.org/officeDocument/2006/relationships/oleObject" Target="embeddings/oleObject54.bin"/><Relationship Id="rId126" Type="http://schemas.openxmlformats.org/officeDocument/2006/relationships/oleObject" Target="embeddings/oleObject58.bin"/><Relationship Id="rId13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oleObject20.bin"/><Relationship Id="rId72" Type="http://schemas.openxmlformats.org/officeDocument/2006/relationships/image" Target="media/image32.wmf"/><Relationship Id="rId80" Type="http://schemas.openxmlformats.org/officeDocument/2006/relationships/oleObject" Target="embeddings/oleObject35.bin"/><Relationship Id="rId85" Type="http://schemas.openxmlformats.org/officeDocument/2006/relationships/image" Target="media/image38.wmf"/><Relationship Id="rId93" Type="http://schemas.openxmlformats.org/officeDocument/2006/relationships/image" Target="media/image42.wmf"/><Relationship Id="rId98" Type="http://schemas.openxmlformats.org/officeDocument/2006/relationships/oleObject" Target="embeddings/oleObject44.bin"/><Relationship Id="rId121" Type="http://schemas.openxmlformats.org/officeDocument/2006/relationships/image" Target="media/image56.wmf"/><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image" Target="media/image47.wmf"/><Relationship Id="rId108" Type="http://schemas.openxmlformats.org/officeDocument/2006/relationships/oleObject" Target="embeddings/oleObject49.bin"/><Relationship Id="rId116" Type="http://schemas.openxmlformats.org/officeDocument/2006/relationships/oleObject" Target="embeddings/oleObject53.bin"/><Relationship Id="rId124" Type="http://schemas.openxmlformats.org/officeDocument/2006/relationships/oleObject" Target="embeddings/oleObject57.bin"/><Relationship Id="rId129" Type="http://schemas.openxmlformats.org/officeDocument/2006/relationships/image" Target="media/image60.wmf"/><Relationship Id="rId137"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2.bin"/><Relationship Id="rId83" Type="http://schemas.openxmlformats.org/officeDocument/2006/relationships/image" Target="media/image37.wmf"/><Relationship Id="rId88" Type="http://schemas.openxmlformats.org/officeDocument/2006/relationships/oleObject" Target="embeddings/oleObject39.bin"/><Relationship Id="rId91" Type="http://schemas.openxmlformats.org/officeDocument/2006/relationships/image" Target="media/image41.wmf"/><Relationship Id="rId96" Type="http://schemas.openxmlformats.org/officeDocument/2006/relationships/oleObject" Target="embeddings/oleObject43.bin"/><Relationship Id="rId111" Type="http://schemas.openxmlformats.org/officeDocument/2006/relationships/image" Target="media/image51.wmf"/><Relationship Id="rId132" Type="http://schemas.openxmlformats.org/officeDocument/2006/relationships/oleObject" Target="embeddings/oleObject61.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endnotes" Target="endnotes.xml"/><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oleObject" Target="embeddings/oleObject34.bin"/><Relationship Id="rId81" Type="http://schemas.openxmlformats.org/officeDocument/2006/relationships/image" Target="media/image36.w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6.bin"/><Relationship Id="rId130" Type="http://schemas.openxmlformats.org/officeDocument/2006/relationships/oleObject" Target="embeddings/oleObject60.bin"/><Relationship Id="rId13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5.wmf"/><Relationship Id="rId39" Type="http://schemas.openxmlformats.org/officeDocument/2006/relationships/oleObject" Target="embeddings/oleObject14.bin"/><Relationship Id="rId109" Type="http://schemas.openxmlformats.org/officeDocument/2006/relationships/image" Target="media/image50.wmf"/><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8.wmf"/><Relationship Id="rId7" Type="http://schemas.openxmlformats.org/officeDocument/2006/relationships/settings" Target="settings.xml"/><Relationship Id="rId71" Type="http://schemas.openxmlformats.org/officeDocument/2006/relationships/oleObject" Target="embeddings/oleObject30.bin"/><Relationship Id="rId92" Type="http://schemas.openxmlformats.org/officeDocument/2006/relationships/oleObject" Target="embeddings/oleObject41.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7.bin"/><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oleObject" Target="embeddings/oleObject50.bin"/><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fontTable" Target="fontTable.xml"/><Relationship Id="rId61" Type="http://schemas.openxmlformats.org/officeDocument/2006/relationships/oleObject" Target="embeddings/oleObject25.bin"/><Relationship Id="rId82" Type="http://schemas.openxmlformats.org/officeDocument/2006/relationships/oleObject" Target="embeddings/oleObject36.bin"/><Relationship Id="rId19"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A47BFA-F889-410D-915D-5A215D91F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790</Words>
  <Characters>4116</Characters>
  <Application>Microsoft Office Word</Application>
  <DocSecurity>0</DocSecurity>
  <Lines>163</Lines>
  <Paragraphs>62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4883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3</cp:revision>
  <cp:lastPrinted>2011-11-09T07:49:00Z</cp:lastPrinted>
  <dcterms:created xsi:type="dcterms:W3CDTF">2018-10-31T03:06:00Z</dcterms:created>
  <dcterms:modified xsi:type="dcterms:W3CDTF">2018-10-31T03:08:00Z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4075d0ac-c0cd-4bc3-9d0c-51398b24b68e</vt:lpwstr>
  </property>
  <property fmtid="{D5CDD505-2E9C-101B-9397-08002B2CF9AE}" pid="10" name="CTP_BU">
    <vt:lpwstr>NEXT GEN &amp; STANDARDS GROUP</vt:lpwstr>
  </property>
  <property fmtid="{D5CDD505-2E9C-101B-9397-08002B2CF9AE}" pid="11" name="CTP_TimeStamp">
    <vt:lpwstr>2018-10-31 03:08:38Z</vt:lpwstr>
  </property>
  <property fmtid="{D5CDD505-2E9C-101B-9397-08002B2CF9AE}" pid="12" name="ContentTypeId">
    <vt:lpwstr>0x010100E7203326D341CE4C85D524438E4584D9</vt:lpwstr>
  </property>
  <property fmtid="{D5CDD505-2E9C-101B-9397-08002B2CF9AE}" pid="13" name="CTPClassification">
    <vt:lpwstr>CTP_IC</vt:lpwstr>
  </property>
</Properties>
</file>